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horzAnchor="margin" w:tblpY="852"/>
        <w:tblW w:w="0" w:type="auto"/>
        <w:tblLook w:val="04A0" w:firstRow="1" w:lastRow="0" w:firstColumn="1" w:lastColumn="0" w:noHBand="0" w:noVBand="1"/>
      </w:tblPr>
      <w:tblGrid>
        <w:gridCol w:w="1947"/>
        <w:gridCol w:w="4234"/>
        <w:gridCol w:w="2835"/>
      </w:tblGrid>
      <w:tr w:rsidR="00BF65D8" w:rsidRPr="00760043" w14:paraId="38A84216" w14:textId="77777777" w:rsidTr="000163A9">
        <w:tc>
          <w:tcPr>
            <w:tcW w:w="1980" w:type="dxa"/>
          </w:tcPr>
          <w:p w14:paraId="671A755D" w14:textId="0BB49D64" w:rsidR="00BF65D8" w:rsidRPr="00BF65D8" w:rsidRDefault="00BF65D8" w:rsidP="00751B19">
            <w:pPr>
              <w:rPr>
                <w:b/>
                <w:bCs/>
              </w:rPr>
            </w:pPr>
            <w:bookmarkStart w:id="0" w:name="_Hlk92696071"/>
            <w:r w:rsidRPr="00BF65D8">
              <w:rPr>
                <w:b/>
                <w:bCs/>
              </w:rPr>
              <w:t xml:space="preserve">Module </w:t>
            </w:r>
            <w:r w:rsidR="003C531C">
              <w:rPr>
                <w:b/>
                <w:bCs/>
              </w:rPr>
              <w:t>…</w:t>
            </w:r>
          </w:p>
        </w:tc>
        <w:tc>
          <w:tcPr>
            <w:tcW w:w="7036" w:type="dxa"/>
            <w:gridSpan w:val="2"/>
          </w:tcPr>
          <w:p w14:paraId="7D1563F2" w14:textId="66DBA058" w:rsidR="00BF65D8" w:rsidRPr="00C816FF" w:rsidRDefault="00E8494A" w:rsidP="00751B19">
            <w:pPr>
              <w:rPr>
                <w:b/>
                <w:bCs/>
              </w:rPr>
            </w:pPr>
            <w:r>
              <w:rPr>
                <w:b/>
                <w:bCs/>
              </w:rPr>
              <w:t>Andrew Tate</w:t>
            </w:r>
          </w:p>
        </w:tc>
      </w:tr>
      <w:tr w:rsidR="00BF65D8" w:rsidRPr="00760043" w14:paraId="3418F60B" w14:textId="77777777" w:rsidTr="000163A9">
        <w:tc>
          <w:tcPr>
            <w:tcW w:w="1980" w:type="dxa"/>
          </w:tcPr>
          <w:p w14:paraId="29FC138B" w14:textId="77777777" w:rsidR="00BF65D8" w:rsidRPr="001E7718" w:rsidRDefault="00BF65D8" w:rsidP="00751B19">
            <w:pPr>
              <w:rPr>
                <w:b/>
                <w:bCs/>
              </w:rPr>
            </w:pPr>
            <w:r w:rsidRPr="001E7718">
              <w:rPr>
                <w:b/>
                <w:bCs/>
              </w:rPr>
              <w:t>Unit Question</w:t>
            </w:r>
          </w:p>
        </w:tc>
        <w:tc>
          <w:tcPr>
            <w:tcW w:w="7036" w:type="dxa"/>
            <w:gridSpan w:val="2"/>
          </w:tcPr>
          <w:p w14:paraId="001A33EE" w14:textId="39C4B1CE" w:rsidR="00BF65D8" w:rsidRDefault="00E8494A" w:rsidP="00751B19">
            <w:r>
              <w:t>Hoe wenselijk is de grote invloed die Andrew Tate heeft op jongeren tegenwoordig.</w:t>
            </w:r>
          </w:p>
          <w:p w14:paraId="46869543" w14:textId="746E46B0" w:rsidR="000163A9" w:rsidRPr="00760043" w:rsidRDefault="000163A9" w:rsidP="00751B19"/>
        </w:tc>
      </w:tr>
      <w:tr w:rsidR="00BF65D8" w:rsidRPr="00760043" w14:paraId="3968FC8A" w14:textId="77777777" w:rsidTr="000163A9">
        <w:tc>
          <w:tcPr>
            <w:tcW w:w="1980" w:type="dxa"/>
          </w:tcPr>
          <w:p w14:paraId="3CA3E182" w14:textId="77777777" w:rsidR="00BF65D8" w:rsidRPr="001E7718" w:rsidRDefault="00BF65D8" w:rsidP="00751B19">
            <w:pPr>
              <w:rPr>
                <w:b/>
                <w:bCs/>
              </w:rPr>
            </w:pPr>
            <w:r w:rsidRPr="001E7718">
              <w:rPr>
                <w:b/>
                <w:bCs/>
              </w:rPr>
              <w:t>Context</w:t>
            </w:r>
          </w:p>
        </w:tc>
        <w:tc>
          <w:tcPr>
            <w:tcW w:w="7036" w:type="dxa"/>
            <w:gridSpan w:val="2"/>
          </w:tcPr>
          <w:p w14:paraId="18DC0ADE" w14:textId="07ADC50E" w:rsidR="00E8494A" w:rsidRDefault="00E8494A" w:rsidP="000F1894">
            <w:r>
              <w:t xml:space="preserve">Studenten krijgen veel van hun informatie via het internet en via </w:t>
            </w:r>
            <w:proofErr w:type="spellStart"/>
            <w:r>
              <w:t>social</w:t>
            </w:r>
            <w:proofErr w:type="spellEnd"/>
            <w:r>
              <w:t xml:space="preserve"> media. Een persoon die zeker op de platformen die door jongeren gebruikt worden niet te missen is geweest is Andrew Tate. Tate bereikt heel veel jongeren als </w:t>
            </w:r>
            <w:proofErr w:type="spellStart"/>
            <w:r>
              <w:t>influencer</w:t>
            </w:r>
            <w:proofErr w:type="spellEnd"/>
            <w:r>
              <w:t xml:space="preserve"> en heeft sterke meningen over een hele hoop zaken, in het bijzonder zijn mening over </w:t>
            </w:r>
            <w:proofErr w:type="spellStart"/>
            <w:r>
              <w:t>over</w:t>
            </w:r>
            <w:proofErr w:type="spellEnd"/>
            <w:r>
              <w:t xml:space="preserve"> (de rolverdeling tussen) mannen en vrouwen doen veel stof opwaaien. Uit verschillende onderzoeken blijkt dat de uitspraken van Tate veel invloed hebben op hoe jongeren naar de wereld en naar mannelijkheid en vrouwelijkheid kijken. Ook blijkt uit onderzoek dat Tate veel invloed heeft op de jeugd en dat dit daarmee ook invloed heeft op het klaslokaal. </w:t>
            </w:r>
          </w:p>
          <w:p w14:paraId="6CD983EF" w14:textId="77777777" w:rsidR="00E8494A" w:rsidRDefault="00E8494A" w:rsidP="000F1894"/>
          <w:p w14:paraId="00CDCEA5" w14:textId="36D3751C" w:rsidR="00E8494A" w:rsidRDefault="00E8494A" w:rsidP="000F1894">
            <w:r>
              <w:t>Deze module richt zich op bewustwording van de effecten die uitspraken van Tate hebben en helpt studenten om kritisch naar Tate en zijn uitspraken te kijken.</w:t>
            </w:r>
          </w:p>
          <w:p w14:paraId="03C4B3E5" w14:textId="77777777" w:rsidR="00236207" w:rsidRDefault="00236207" w:rsidP="00751B19">
            <w:pPr>
              <w:rPr>
                <w:color w:val="FF0000"/>
              </w:rPr>
            </w:pPr>
          </w:p>
          <w:p w14:paraId="760F0613" w14:textId="77777777" w:rsidR="00236207" w:rsidRPr="00BF65D8" w:rsidRDefault="00236207" w:rsidP="00751B19">
            <w:pPr>
              <w:rPr>
                <w:color w:val="FF0000"/>
              </w:rPr>
            </w:pPr>
          </w:p>
        </w:tc>
      </w:tr>
      <w:tr w:rsidR="00BF65D8" w:rsidRPr="00760043" w14:paraId="0F6ED843" w14:textId="77777777" w:rsidTr="000163A9">
        <w:tc>
          <w:tcPr>
            <w:tcW w:w="1980" w:type="dxa"/>
          </w:tcPr>
          <w:p w14:paraId="0BAD1ADE" w14:textId="77777777" w:rsidR="00BF65D8" w:rsidRPr="001E7718" w:rsidRDefault="00BF65D8" w:rsidP="00751B19">
            <w:pPr>
              <w:rPr>
                <w:b/>
                <w:bCs/>
              </w:rPr>
            </w:pPr>
            <w:r w:rsidRPr="001E7718">
              <w:rPr>
                <w:b/>
                <w:bCs/>
              </w:rPr>
              <w:t>Doelen</w:t>
            </w:r>
          </w:p>
        </w:tc>
        <w:tc>
          <w:tcPr>
            <w:tcW w:w="7036" w:type="dxa"/>
            <w:gridSpan w:val="2"/>
          </w:tcPr>
          <w:p w14:paraId="7F74B271" w14:textId="77777777" w:rsidR="00E8494A" w:rsidRDefault="001E7718" w:rsidP="001E7718">
            <w:pPr>
              <w:pStyle w:val="Lijstalinea"/>
              <w:numPr>
                <w:ilvl w:val="0"/>
                <w:numId w:val="4"/>
              </w:numPr>
            </w:pPr>
            <w:r>
              <w:t>De student kan</w:t>
            </w:r>
            <w:r w:rsidR="00E8494A">
              <w:t xml:space="preserve"> een korte omschrijving geven van het leven van Andrew Tate tot nu toe</w:t>
            </w:r>
          </w:p>
          <w:p w14:paraId="19966CF2" w14:textId="77777777" w:rsidR="00E8494A" w:rsidRDefault="00E8494A" w:rsidP="001E7718">
            <w:pPr>
              <w:pStyle w:val="Lijstalinea"/>
              <w:numPr>
                <w:ilvl w:val="0"/>
                <w:numId w:val="4"/>
              </w:numPr>
            </w:pPr>
            <w:r>
              <w:t>De student kan beoordelen in hoeverre uitspraken van Tate schadelijk, dan wel strafbaar kunnen zijn</w:t>
            </w:r>
          </w:p>
          <w:p w14:paraId="04996CA9" w14:textId="54A5DB0B" w:rsidR="001E7718" w:rsidRDefault="00E8494A" w:rsidP="001E7718">
            <w:pPr>
              <w:pStyle w:val="Lijstalinea"/>
              <w:numPr>
                <w:ilvl w:val="0"/>
                <w:numId w:val="4"/>
              </w:numPr>
            </w:pPr>
            <w:r>
              <w:t xml:space="preserve">De student kan </w:t>
            </w:r>
            <w:r w:rsidR="00F06FBC">
              <w:t>een analyse maken van hoe Tate zichzelf presenteert en uit, hierbij kan de student aangeven in hoeverre dit een bewuste of onbewuste presentatie is.</w:t>
            </w:r>
          </w:p>
          <w:p w14:paraId="280E50C4" w14:textId="076E4F8F" w:rsidR="00F06FBC" w:rsidRDefault="00F06FBC" w:rsidP="001E7718">
            <w:pPr>
              <w:pStyle w:val="Lijstalinea"/>
              <w:numPr>
                <w:ilvl w:val="0"/>
                <w:numId w:val="4"/>
              </w:numPr>
            </w:pPr>
            <w:r>
              <w:t>De student kan in korte tijd een kleine presentatie ontwerpen over een voor de student nog onbekende vrouw uit de geschiedenis die een bijdrage heeft geleverd aan de wereld.</w:t>
            </w:r>
          </w:p>
          <w:p w14:paraId="3CF3BB4E" w14:textId="255D5352" w:rsidR="00F06FBC" w:rsidRDefault="00F06FBC" w:rsidP="001E7718">
            <w:pPr>
              <w:pStyle w:val="Lijstalinea"/>
              <w:numPr>
                <w:ilvl w:val="0"/>
                <w:numId w:val="4"/>
              </w:numPr>
            </w:pPr>
            <w:r>
              <w:t xml:space="preserve">De student kan </w:t>
            </w:r>
            <w:r w:rsidR="00A62277">
              <w:t xml:space="preserve">zelf </w:t>
            </w:r>
            <w:r>
              <w:t>een verklaring bedenken voor de populariteit van Andrew Tate onder jongeren</w:t>
            </w:r>
          </w:p>
          <w:p w14:paraId="77C659C5" w14:textId="79FFE374" w:rsidR="006F4A3C" w:rsidRPr="00F06FBC" w:rsidRDefault="00F06FBC" w:rsidP="00F06FBC">
            <w:pPr>
              <w:pStyle w:val="Lijstalinea"/>
              <w:numPr>
                <w:ilvl w:val="0"/>
                <w:numId w:val="4"/>
              </w:numPr>
            </w:pPr>
            <w:r>
              <w:t>De student kan zijn/haar onderbouwde mening geven in hoeverre de invloed van Tate wenselijk is of niet.</w:t>
            </w:r>
          </w:p>
        </w:tc>
      </w:tr>
      <w:tr w:rsidR="00BF65D8" w:rsidRPr="00760043" w14:paraId="507CB393" w14:textId="77777777" w:rsidTr="000163A9">
        <w:tc>
          <w:tcPr>
            <w:tcW w:w="1980" w:type="dxa"/>
          </w:tcPr>
          <w:p w14:paraId="2A6B3D9C" w14:textId="77777777" w:rsidR="00BF65D8" w:rsidRPr="001E7718" w:rsidRDefault="00BF65D8" w:rsidP="00751B19">
            <w:pPr>
              <w:rPr>
                <w:b/>
                <w:bCs/>
              </w:rPr>
            </w:pPr>
            <w:r w:rsidRPr="001E7718">
              <w:rPr>
                <w:b/>
                <w:bCs/>
              </w:rPr>
              <w:t>Verantwoording aanpak</w:t>
            </w:r>
          </w:p>
        </w:tc>
        <w:tc>
          <w:tcPr>
            <w:tcW w:w="7036" w:type="dxa"/>
            <w:gridSpan w:val="2"/>
          </w:tcPr>
          <w:p w14:paraId="59707496" w14:textId="77777777" w:rsidR="00A37559" w:rsidRDefault="00F06FBC" w:rsidP="00A37559">
            <w:pPr>
              <w:numPr>
                <w:ilvl w:val="0"/>
                <w:numId w:val="2"/>
              </w:numPr>
              <w:contextualSpacing/>
            </w:pPr>
            <w:r>
              <w:t xml:space="preserve">Het is belangrijk dat het niet een les wordt waarbij de docent Andrew Tate gaat proberen te duiden. De docent is hiervoor niet de juiste persoon, aangezien die over het algemeen niet tot de doelgroep van Tate en zijn aanhangers behoort. </w:t>
            </w:r>
            <w:r w:rsidR="00A37559">
              <w:t>De bedoeling is juist dat de studenten zelf Tate kunnen duiden en op kritische manier de denkbeelden en uitingen van Tate gaan onderzoeken.</w:t>
            </w:r>
          </w:p>
          <w:p w14:paraId="5BD673AE" w14:textId="77777777" w:rsidR="00A37559" w:rsidRDefault="00A37559" w:rsidP="00A37559">
            <w:pPr>
              <w:numPr>
                <w:ilvl w:val="0"/>
                <w:numId w:val="2"/>
              </w:numPr>
              <w:contextualSpacing/>
            </w:pPr>
            <w:r>
              <w:t>Het is lastig om een keuze te maken bij een les over Andrew Tate, er is zo veel aan de hand omtrent deze man dat je niet alles kan doen. Er is voor gekozen om vooral in te zetten op het wereldbeeld van Tate omtrent (de rolverdeling tussen) mannen en vrouwen. Daar is voor gekozen omdat deze impact van Tate door veel mensen wordt gezien als het meest schadelijk en dat dit beeld de meeste invloed lijkt te hebben op de sociale omgang van jongeren op school.</w:t>
            </w:r>
          </w:p>
          <w:p w14:paraId="43DFF27D" w14:textId="77777777" w:rsidR="00A37559" w:rsidRDefault="00A37559" w:rsidP="00A37559">
            <w:pPr>
              <w:numPr>
                <w:ilvl w:val="0"/>
                <w:numId w:val="2"/>
              </w:numPr>
              <w:contextualSpacing/>
            </w:pPr>
            <w:r>
              <w:rPr>
                <w:b/>
                <w:bCs/>
              </w:rPr>
              <w:lastRenderedPageBreak/>
              <w:t>Vrijheid:</w:t>
            </w:r>
            <w:r>
              <w:t xml:space="preserve"> In relatie tot vrijheid en de Tweede Wereldoorlog is er voor gekozen om bij de selectie voor vrouwen die een belangrijke positieve bijdrage hebben geleverd aan het verloop van de geschiedenis een hoeveelheid vrouwen te kiezen die ook actief heeft bijgedragen aan de vrijheid van mensen in het kader van de Tweede Wereldoorlog. Ook is ervoor gekozen om specifiek vrouwen uit de provincie Gelderland hier bij op te nemen. </w:t>
            </w:r>
          </w:p>
          <w:p w14:paraId="6A9425D8" w14:textId="2BA051BC" w:rsidR="00A37559" w:rsidRPr="00F06FBC" w:rsidRDefault="00A37559" w:rsidP="00A37559">
            <w:pPr>
              <w:numPr>
                <w:ilvl w:val="0"/>
                <w:numId w:val="2"/>
              </w:numPr>
              <w:contextualSpacing/>
            </w:pPr>
            <w:r>
              <w:rPr>
                <w:b/>
                <w:bCs/>
              </w:rPr>
              <w:t>Beeldgeletterdheid:</w:t>
            </w:r>
            <w:r>
              <w:t xml:space="preserve"> In het kader van beeldgeletterdheid is een fragment opgenomen van Andrew Tate waarin hij uitspraken doet over de </w:t>
            </w:r>
            <w:proofErr w:type="spellStart"/>
            <w:r>
              <w:t>Manosphere</w:t>
            </w:r>
            <w:proofErr w:type="spellEnd"/>
            <w:r>
              <w:t xml:space="preserve">. </w:t>
            </w:r>
            <w:r w:rsidR="00DF6177">
              <w:t>Dit korte fragment wordt geanalyseerd, vooral op hoe Andrew Tate zichzelf presenteert en hoe dit in beeld gebracht is.</w:t>
            </w:r>
          </w:p>
        </w:tc>
      </w:tr>
      <w:tr w:rsidR="00BF65D8" w:rsidRPr="00760043" w14:paraId="43AC92D2" w14:textId="77777777" w:rsidTr="000163A9">
        <w:tc>
          <w:tcPr>
            <w:tcW w:w="1980" w:type="dxa"/>
          </w:tcPr>
          <w:p w14:paraId="5B01DBA7" w14:textId="77777777" w:rsidR="00BF65D8" w:rsidRPr="001E7718" w:rsidRDefault="00BF65D8" w:rsidP="00751B19">
            <w:pPr>
              <w:rPr>
                <w:b/>
                <w:bCs/>
              </w:rPr>
            </w:pPr>
            <w:r w:rsidRPr="001E7718">
              <w:rPr>
                <w:b/>
                <w:bCs/>
              </w:rPr>
              <w:lastRenderedPageBreak/>
              <w:t>Benodigdheden</w:t>
            </w:r>
          </w:p>
        </w:tc>
        <w:tc>
          <w:tcPr>
            <w:tcW w:w="7036" w:type="dxa"/>
            <w:gridSpan w:val="2"/>
          </w:tcPr>
          <w:p w14:paraId="5D063274" w14:textId="577B4921" w:rsidR="00413BE9" w:rsidRDefault="00BF65D8" w:rsidP="00BF65D8">
            <w:pPr>
              <w:numPr>
                <w:ilvl w:val="0"/>
                <w:numId w:val="2"/>
              </w:numPr>
              <w:contextualSpacing/>
            </w:pPr>
            <w:r w:rsidRPr="00413BE9">
              <w:t xml:space="preserve">Smartbord </w:t>
            </w:r>
            <w:r w:rsidR="001E7718" w:rsidRPr="00413BE9">
              <w:t>met geluid</w:t>
            </w:r>
          </w:p>
          <w:p w14:paraId="48717F4C" w14:textId="3B03E7B7" w:rsidR="00A24FB7" w:rsidRPr="00413BE9" w:rsidRDefault="00A24FB7" w:rsidP="00BF65D8">
            <w:pPr>
              <w:numPr>
                <w:ilvl w:val="0"/>
                <w:numId w:val="2"/>
              </w:numPr>
              <w:contextualSpacing/>
            </w:pPr>
            <w:r>
              <w:t>Whiteboard met stift</w:t>
            </w:r>
          </w:p>
          <w:p w14:paraId="715479EB" w14:textId="7C59EB34" w:rsidR="00BF65D8" w:rsidRPr="00413BE9" w:rsidRDefault="00413BE9" w:rsidP="00BF65D8">
            <w:pPr>
              <w:numPr>
                <w:ilvl w:val="0"/>
                <w:numId w:val="2"/>
              </w:numPr>
              <w:contextualSpacing/>
            </w:pPr>
            <w:r w:rsidRPr="00413BE9">
              <w:t>PowerPoint van de module</w:t>
            </w:r>
          </w:p>
          <w:p w14:paraId="5D57BD54" w14:textId="5912DD78" w:rsidR="00BF65D8" w:rsidRPr="00EC0174" w:rsidRDefault="00413BE9" w:rsidP="00BF65D8">
            <w:pPr>
              <w:numPr>
                <w:ilvl w:val="0"/>
                <w:numId w:val="2"/>
              </w:numPr>
              <w:contextualSpacing/>
            </w:pPr>
            <w:r w:rsidRPr="00EC0174">
              <w:t xml:space="preserve">Geprinte </w:t>
            </w:r>
            <w:r w:rsidR="00A24FB7">
              <w:t>opdracht kwadrant (voor elk duo een set van twee blaadjes)</w:t>
            </w:r>
          </w:p>
          <w:p w14:paraId="50D62DEC" w14:textId="77777777" w:rsidR="00BF65D8" w:rsidRPr="00BF65D8" w:rsidRDefault="00BF65D8" w:rsidP="00BF65D8">
            <w:pPr>
              <w:ind w:left="720"/>
              <w:contextualSpacing/>
              <w:rPr>
                <w:color w:val="FF0000"/>
              </w:rPr>
            </w:pPr>
          </w:p>
        </w:tc>
      </w:tr>
      <w:tr w:rsidR="00A137DF" w:rsidRPr="00554B6B" w14:paraId="1E454735" w14:textId="77777777" w:rsidTr="000163A9">
        <w:tc>
          <w:tcPr>
            <w:tcW w:w="1980" w:type="dxa"/>
          </w:tcPr>
          <w:p w14:paraId="5E862598" w14:textId="2118E27D" w:rsidR="00A137DF" w:rsidRPr="001E7718" w:rsidRDefault="00A137DF" w:rsidP="00751B19">
            <w:pPr>
              <w:rPr>
                <w:b/>
                <w:bCs/>
              </w:rPr>
            </w:pPr>
            <w:r>
              <w:rPr>
                <w:b/>
                <w:bCs/>
              </w:rPr>
              <w:t>Verdere bronnen</w:t>
            </w:r>
          </w:p>
        </w:tc>
        <w:tc>
          <w:tcPr>
            <w:tcW w:w="7036" w:type="dxa"/>
            <w:gridSpan w:val="2"/>
          </w:tcPr>
          <w:p w14:paraId="78510E9D" w14:textId="72CD656A" w:rsidR="00A137DF" w:rsidRDefault="00A137DF" w:rsidP="00BF65D8">
            <w:pPr>
              <w:numPr>
                <w:ilvl w:val="0"/>
                <w:numId w:val="2"/>
              </w:numPr>
              <w:contextualSpacing/>
            </w:pPr>
            <w:proofErr w:type="spellStart"/>
            <w:r>
              <w:t>Netflixserie</w:t>
            </w:r>
            <w:proofErr w:type="spellEnd"/>
            <w:r>
              <w:t xml:space="preserve">: </w:t>
            </w:r>
            <w:proofErr w:type="spellStart"/>
            <w:r w:rsidRPr="00A137DF">
              <w:rPr>
                <w:i/>
                <w:iCs/>
              </w:rPr>
              <w:t>Adolesence</w:t>
            </w:r>
            <w:proofErr w:type="spellEnd"/>
          </w:p>
          <w:p w14:paraId="43E724F3" w14:textId="3D7BB15F" w:rsidR="00A137DF" w:rsidRDefault="00A137DF" w:rsidP="00BF65D8">
            <w:pPr>
              <w:numPr>
                <w:ilvl w:val="0"/>
                <w:numId w:val="2"/>
              </w:numPr>
              <w:contextualSpacing/>
            </w:pPr>
            <w:hyperlink r:id="rId5" w:history="1">
              <w:r w:rsidRPr="00D7728B">
                <w:rPr>
                  <w:rStyle w:val="Hyperlink"/>
                </w:rPr>
                <w:t>https://www.kis.nl/artikel/5-lessen-over-omgaan-met-de-invloed-</w:t>
              </w:r>
              <w:r w:rsidRPr="00D7728B">
                <w:rPr>
                  <w:rStyle w:val="Hyperlink"/>
                </w:rPr>
                <w:t>van-radicale-online-trends</w:t>
              </w:r>
            </w:hyperlink>
          </w:p>
          <w:p w14:paraId="2A3C7642" w14:textId="77777777" w:rsidR="00A137DF" w:rsidRDefault="00A137DF" w:rsidP="00BF65D8">
            <w:pPr>
              <w:numPr>
                <w:ilvl w:val="0"/>
                <w:numId w:val="2"/>
              </w:numPr>
              <w:contextualSpacing/>
            </w:pPr>
            <w:hyperlink r:id="rId6" w:history="1">
              <w:r w:rsidRPr="00D7728B">
                <w:rPr>
                  <w:rStyle w:val="Hyperlink"/>
                </w:rPr>
                <w:t>www.schoolenveiligheid.nl</w:t>
              </w:r>
            </w:hyperlink>
            <w:r>
              <w:t xml:space="preserve"> </w:t>
            </w:r>
          </w:p>
          <w:p w14:paraId="5D6409A4" w14:textId="0FA2DB14" w:rsidR="00A137DF" w:rsidRDefault="00A137DF" w:rsidP="00BF65D8">
            <w:pPr>
              <w:numPr>
                <w:ilvl w:val="0"/>
                <w:numId w:val="2"/>
              </w:numPr>
              <w:contextualSpacing/>
            </w:pPr>
            <w:r>
              <w:t>Artikel Correspondent</w:t>
            </w:r>
            <w:r w:rsidR="00103F69">
              <w:t xml:space="preserve">: </w:t>
            </w:r>
            <w:hyperlink r:id="rId7" w:history="1">
              <w:r w:rsidR="00103F69" w:rsidRPr="00D7728B">
                <w:rPr>
                  <w:rStyle w:val="Hyperlink"/>
                </w:rPr>
                <w:t>https://decorrespondent.nl/16091/gezocht-een-gezond-mannelijkheidsideaal/a9f78d71-772c-0422-24d8-bcbe60257d94</w:t>
              </w:r>
            </w:hyperlink>
            <w:r w:rsidR="00103F69">
              <w:t xml:space="preserve"> </w:t>
            </w:r>
          </w:p>
          <w:p w14:paraId="6BE5C2E5" w14:textId="4986B048" w:rsidR="00A137DF" w:rsidRPr="00103F69" w:rsidRDefault="00A137DF" w:rsidP="00BF65D8">
            <w:pPr>
              <w:numPr>
                <w:ilvl w:val="0"/>
                <w:numId w:val="2"/>
              </w:numPr>
              <w:contextualSpacing/>
              <w:rPr>
                <w:lang w:val="de-DE"/>
              </w:rPr>
            </w:pPr>
            <w:proofErr w:type="spellStart"/>
            <w:r w:rsidRPr="00103F69">
              <w:rPr>
                <w:lang w:val="de-DE"/>
              </w:rPr>
              <w:t>Lubach</w:t>
            </w:r>
            <w:proofErr w:type="spellEnd"/>
            <w:r w:rsidRPr="00103F69">
              <w:rPr>
                <w:lang w:val="de-DE"/>
              </w:rPr>
              <w:t xml:space="preserve">: </w:t>
            </w:r>
            <w:proofErr w:type="spellStart"/>
            <w:r w:rsidRPr="00103F69">
              <w:rPr>
                <w:lang w:val="de-DE"/>
              </w:rPr>
              <w:t>Manosphere</w:t>
            </w:r>
            <w:proofErr w:type="spellEnd"/>
            <w:r w:rsidR="00103F69" w:rsidRPr="00103F69">
              <w:rPr>
                <w:lang w:val="de-DE"/>
              </w:rPr>
              <w:t xml:space="preserve"> </w:t>
            </w:r>
            <w:hyperlink r:id="rId8" w:history="1">
              <w:r w:rsidR="00103F69" w:rsidRPr="00D7728B">
                <w:rPr>
                  <w:rStyle w:val="Hyperlink"/>
                  <w:lang w:val="de-DE"/>
                </w:rPr>
                <w:t>https://www.youtube.com/watch?v=jvvVPPmDv88</w:t>
              </w:r>
            </w:hyperlink>
            <w:r w:rsidR="00103F69">
              <w:rPr>
                <w:lang w:val="de-DE"/>
              </w:rPr>
              <w:t xml:space="preserve"> </w:t>
            </w:r>
          </w:p>
          <w:p w14:paraId="39A30A60" w14:textId="77777777" w:rsidR="00A137DF" w:rsidRDefault="00A137DF" w:rsidP="00BF65D8">
            <w:pPr>
              <w:numPr>
                <w:ilvl w:val="0"/>
                <w:numId w:val="2"/>
              </w:numPr>
              <w:contextualSpacing/>
            </w:pPr>
            <w:r>
              <w:t xml:space="preserve">Tegenlicht: Alfamannen </w:t>
            </w:r>
            <w:hyperlink r:id="rId9" w:history="1">
              <w:r w:rsidRPr="00D7728B">
                <w:rPr>
                  <w:rStyle w:val="Hyperlink"/>
                </w:rPr>
                <w:t>https://www.vpro.nl/programmas/tegenlicht/kijk/afleveringen/2019-2020/alfamannen.html</w:t>
              </w:r>
            </w:hyperlink>
            <w:r>
              <w:t xml:space="preserve"> </w:t>
            </w:r>
          </w:p>
          <w:p w14:paraId="5B5D1D98" w14:textId="43D868EA" w:rsidR="009F6DCA" w:rsidRPr="00554B6B" w:rsidRDefault="009F6DCA" w:rsidP="00BF65D8">
            <w:pPr>
              <w:numPr>
                <w:ilvl w:val="0"/>
                <w:numId w:val="2"/>
              </w:numPr>
              <w:contextualSpacing/>
              <w:rPr>
                <w:lang w:val="en-US"/>
              </w:rPr>
            </w:pPr>
            <w:proofErr w:type="spellStart"/>
            <w:r w:rsidRPr="00554B6B">
              <w:rPr>
                <w:lang w:val="en-US"/>
              </w:rPr>
              <w:t>Documentaire</w:t>
            </w:r>
            <w:proofErr w:type="spellEnd"/>
            <w:r w:rsidRPr="00554B6B">
              <w:rPr>
                <w:lang w:val="en-US"/>
              </w:rPr>
              <w:t>: I Am Andrew Tate</w:t>
            </w:r>
          </w:p>
        </w:tc>
      </w:tr>
      <w:tr w:rsidR="00323AE1" w:rsidRPr="00554B6B" w14:paraId="624AB695" w14:textId="77777777" w:rsidTr="000163A9">
        <w:tc>
          <w:tcPr>
            <w:tcW w:w="1980" w:type="dxa"/>
          </w:tcPr>
          <w:p w14:paraId="2765E3E0" w14:textId="714AE08F" w:rsidR="00323AE1" w:rsidRPr="00554B6B" w:rsidRDefault="00323AE1" w:rsidP="00751B19">
            <w:pPr>
              <w:rPr>
                <w:b/>
                <w:bCs/>
                <w:lang w:val="en-US"/>
              </w:rPr>
            </w:pPr>
          </w:p>
        </w:tc>
        <w:tc>
          <w:tcPr>
            <w:tcW w:w="7036" w:type="dxa"/>
            <w:gridSpan w:val="2"/>
          </w:tcPr>
          <w:p w14:paraId="0AE3DABA" w14:textId="77777777" w:rsidR="00323AE1" w:rsidRPr="00554B6B" w:rsidRDefault="00323AE1" w:rsidP="00323AE1">
            <w:pPr>
              <w:ind w:left="720"/>
              <w:contextualSpacing/>
              <w:rPr>
                <w:lang w:val="en-US"/>
              </w:rPr>
            </w:pPr>
          </w:p>
        </w:tc>
      </w:tr>
      <w:tr w:rsidR="00BF65D8" w:rsidRPr="00760043" w14:paraId="29F21B3D" w14:textId="77777777" w:rsidTr="000163A9">
        <w:tc>
          <w:tcPr>
            <w:tcW w:w="1980" w:type="dxa"/>
          </w:tcPr>
          <w:p w14:paraId="5F1C3CC0" w14:textId="396E1490" w:rsidR="00BF65D8" w:rsidRDefault="00BF65D8" w:rsidP="00751B19">
            <w:pPr>
              <w:rPr>
                <w:b/>
                <w:bCs/>
              </w:rPr>
            </w:pPr>
            <w:proofErr w:type="spellStart"/>
            <w:r w:rsidRPr="001E7718">
              <w:rPr>
                <w:b/>
                <w:bCs/>
              </w:rPr>
              <w:t>Lesfase</w:t>
            </w:r>
            <w:proofErr w:type="spellEnd"/>
            <w:r w:rsidRPr="001E7718">
              <w:rPr>
                <w:b/>
                <w:bCs/>
              </w:rPr>
              <w:t xml:space="preserve"> 1 (</w:t>
            </w:r>
            <w:r w:rsidR="001A72E6">
              <w:rPr>
                <w:b/>
                <w:bCs/>
              </w:rPr>
              <w:t xml:space="preserve"> </w:t>
            </w:r>
            <w:r w:rsidR="00A37559">
              <w:rPr>
                <w:b/>
                <w:bCs/>
              </w:rPr>
              <w:t>5</w:t>
            </w:r>
            <w:r w:rsidRPr="001E7718">
              <w:rPr>
                <w:b/>
                <w:bCs/>
              </w:rPr>
              <w:t xml:space="preserve"> min)</w:t>
            </w:r>
          </w:p>
          <w:p w14:paraId="5A4E3D05" w14:textId="2802DE11" w:rsidR="00A37559" w:rsidRDefault="00A37559" w:rsidP="00751B19">
            <w:pPr>
              <w:rPr>
                <w:b/>
                <w:bCs/>
              </w:rPr>
            </w:pPr>
            <w:r>
              <w:rPr>
                <w:b/>
                <w:bCs/>
              </w:rPr>
              <w:t>Instap</w:t>
            </w:r>
          </w:p>
          <w:p w14:paraId="72307C0E" w14:textId="77777777" w:rsidR="00EE3A34" w:rsidRDefault="00EE3A34" w:rsidP="00751B19">
            <w:pPr>
              <w:rPr>
                <w:b/>
                <w:bCs/>
              </w:rPr>
            </w:pPr>
          </w:p>
          <w:p w14:paraId="4E896532" w14:textId="4000B7C4" w:rsidR="00EE3A34" w:rsidRPr="00EE3A34" w:rsidRDefault="00EE3A34" w:rsidP="00EE3A34">
            <w:pPr>
              <w:rPr>
                <w:b/>
                <w:bCs/>
              </w:rPr>
            </w:pPr>
          </w:p>
        </w:tc>
        <w:tc>
          <w:tcPr>
            <w:tcW w:w="4252" w:type="dxa"/>
          </w:tcPr>
          <w:p w14:paraId="214339CA" w14:textId="2DA113DF" w:rsidR="00426575" w:rsidRDefault="00A37559" w:rsidP="00426575">
            <w:r>
              <w:t xml:space="preserve">Op het bord staat Top G, de bijnaam van Andrew Tate. Waarschijnlijk </w:t>
            </w:r>
            <w:r w:rsidR="00DF6177">
              <w:t xml:space="preserve">zullen de meeste studenten meteen weten dat dit te maken heeft met Andrew Tate. </w:t>
            </w:r>
          </w:p>
          <w:p w14:paraId="42B03198" w14:textId="77777777" w:rsidR="00DF6177" w:rsidRDefault="00DF6177" w:rsidP="00426575"/>
          <w:p w14:paraId="409DC4CB" w14:textId="468C4978" w:rsidR="00DF6177" w:rsidRDefault="00DF6177" w:rsidP="00426575">
            <w:r>
              <w:t>Als docent vraag je studenten om aan te geven welke feiten ze kennen over Andrew Tate. Benadrukken dat ze vooral achterwege moeten laten waar ze het wel of niet mee eens zijn, het gaat hier alleen om feitelijke informatie over Tate op te halen. Wat voor iemand is het? Welke uitspraken heeft hij gedaan? Welke problemen ervaren mensen omtrent Tate? Waar wordt Tate momenteel van verdacht?</w:t>
            </w:r>
          </w:p>
          <w:p w14:paraId="236CEC50" w14:textId="77777777" w:rsidR="00DF6177" w:rsidRDefault="00DF6177" w:rsidP="00426575"/>
          <w:p w14:paraId="6CACF3C9" w14:textId="768A64CC" w:rsidR="00DF6177" w:rsidRDefault="00DF6177" w:rsidP="00426575">
            <w:r>
              <w:t xml:space="preserve">Hierna geef je aan dat jullie vandaag je verder gaan verdiepen in wie Andrew Tate is en welke invloed hij heeft op jongeren </w:t>
            </w:r>
            <w:r>
              <w:lastRenderedPageBreak/>
              <w:t>tegenwoordig en bespreek je kort de planning van de les.</w:t>
            </w:r>
          </w:p>
          <w:p w14:paraId="07FC0004" w14:textId="54F6F5DE" w:rsidR="00BF65D8" w:rsidRPr="00BF65D8" w:rsidRDefault="00BF65D8" w:rsidP="00751B19">
            <w:pPr>
              <w:rPr>
                <w:color w:val="FF0000"/>
              </w:rPr>
            </w:pPr>
          </w:p>
        </w:tc>
        <w:tc>
          <w:tcPr>
            <w:tcW w:w="2784" w:type="dxa"/>
          </w:tcPr>
          <w:p w14:paraId="391AB8C8" w14:textId="4A920D6A" w:rsidR="00BF65D8" w:rsidRPr="00BF65D8" w:rsidRDefault="00BF65D8" w:rsidP="00751B19">
            <w:pPr>
              <w:rPr>
                <w:color w:val="FF0000"/>
              </w:rPr>
            </w:pPr>
          </w:p>
          <w:p w14:paraId="512F9849" w14:textId="77777777" w:rsidR="00BF65D8" w:rsidRPr="00BF65D8" w:rsidRDefault="00BF65D8" w:rsidP="00751B19">
            <w:pPr>
              <w:rPr>
                <w:color w:val="FF0000"/>
              </w:rPr>
            </w:pPr>
          </w:p>
        </w:tc>
      </w:tr>
      <w:tr w:rsidR="00BF65D8" w:rsidRPr="00760043" w14:paraId="1287AEE2" w14:textId="77777777" w:rsidTr="000163A9">
        <w:tc>
          <w:tcPr>
            <w:tcW w:w="1980" w:type="dxa"/>
          </w:tcPr>
          <w:p w14:paraId="17FFEF30" w14:textId="77777777" w:rsidR="00BF65D8" w:rsidRDefault="00BF65D8" w:rsidP="00751B19">
            <w:pPr>
              <w:rPr>
                <w:b/>
                <w:bCs/>
              </w:rPr>
            </w:pPr>
            <w:r w:rsidRPr="000163A9">
              <w:rPr>
                <w:b/>
                <w:bCs/>
              </w:rPr>
              <w:t>Lesfase 2 (10 min)</w:t>
            </w:r>
          </w:p>
          <w:p w14:paraId="480BAA28" w14:textId="6FA85157" w:rsidR="00DF6177" w:rsidRPr="000163A9" w:rsidRDefault="00DF6177" w:rsidP="00751B19">
            <w:pPr>
              <w:rPr>
                <w:b/>
                <w:bCs/>
              </w:rPr>
            </w:pPr>
            <w:r>
              <w:rPr>
                <w:b/>
                <w:bCs/>
              </w:rPr>
              <w:t>Uitleg</w:t>
            </w:r>
          </w:p>
        </w:tc>
        <w:tc>
          <w:tcPr>
            <w:tcW w:w="4252" w:type="dxa"/>
          </w:tcPr>
          <w:p w14:paraId="10226D7D" w14:textId="0939FB53" w:rsidR="003321D7" w:rsidRDefault="00DF6177" w:rsidP="003321D7">
            <w:r>
              <w:t xml:space="preserve">Als docent geef je een korte biografische schets van Andrew Tate </w:t>
            </w:r>
            <w:proofErr w:type="spellStart"/>
            <w:r>
              <w:t>adhv</w:t>
            </w:r>
            <w:proofErr w:type="spellEnd"/>
            <w:r>
              <w:t xml:space="preserve"> het verhaal op de PPT. Ook hier is het de bedoeling om vooral dicht bij de feiten te blijven en weinig te duiden. Dat volgt later deze les.</w:t>
            </w:r>
          </w:p>
          <w:p w14:paraId="028BA6D0" w14:textId="485C1870" w:rsidR="00BF65D8" w:rsidRPr="00BF65D8" w:rsidRDefault="00BF65D8" w:rsidP="00751B19">
            <w:pPr>
              <w:rPr>
                <w:color w:val="FF0000"/>
              </w:rPr>
            </w:pPr>
          </w:p>
        </w:tc>
        <w:tc>
          <w:tcPr>
            <w:tcW w:w="2784" w:type="dxa"/>
          </w:tcPr>
          <w:p w14:paraId="74BE2FB4" w14:textId="77777777" w:rsidR="00BF65D8" w:rsidRDefault="00DF6177" w:rsidP="004357BC">
            <w:r>
              <w:t>Differentiatie:</w:t>
            </w:r>
          </w:p>
          <w:p w14:paraId="474A901E" w14:textId="119B51C0" w:rsidR="00DF6177" w:rsidRPr="000163A9" w:rsidRDefault="00DF6177" w:rsidP="004357BC">
            <w:r>
              <w:t xml:space="preserve">Als studenten bij de instap al genoeg voorkennis hebben over Tate kun je ervoor kiezen om deze </w:t>
            </w:r>
            <w:proofErr w:type="spellStart"/>
            <w:r>
              <w:t>lesfase</w:t>
            </w:r>
            <w:proofErr w:type="spellEnd"/>
            <w:r>
              <w:t xml:space="preserve"> over te slaan of in te korten. Dit biedt meer ruimte voor de instap of latere lesonderdelen</w:t>
            </w:r>
          </w:p>
        </w:tc>
      </w:tr>
      <w:tr w:rsidR="00BF65D8" w:rsidRPr="00760043" w14:paraId="5793DCE5" w14:textId="77777777" w:rsidTr="000163A9">
        <w:tc>
          <w:tcPr>
            <w:tcW w:w="1980" w:type="dxa"/>
          </w:tcPr>
          <w:p w14:paraId="0D749567" w14:textId="0EBBD5D2" w:rsidR="00BF65D8" w:rsidRDefault="00BF65D8" w:rsidP="00751B19">
            <w:pPr>
              <w:rPr>
                <w:b/>
                <w:bCs/>
              </w:rPr>
            </w:pPr>
            <w:proofErr w:type="spellStart"/>
            <w:r w:rsidRPr="000163A9">
              <w:rPr>
                <w:b/>
                <w:bCs/>
              </w:rPr>
              <w:t>Lesfase</w:t>
            </w:r>
            <w:proofErr w:type="spellEnd"/>
            <w:r w:rsidRPr="000163A9">
              <w:rPr>
                <w:b/>
                <w:bCs/>
              </w:rPr>
              <w:t xml:space="preserve"> 3 (1</w:t>
            </w:r>
            <w:r w:rsidR="00D653AF">
              <w:rPr>
                <w:b/>
                <w:bCs/>
              </w:rPr>
              <w:t>5</w:t>
            </w:r>
            <w:r w:rsidRPr="000163A9">
              <w:rPr>
                <w:b/>
                <w:bCs/>
              </w:rPr>
              <w:t xml:space="preserve"> min)</w:t>
            </w:r>
          </w:p>
          <w:p w14:paraId="7A4CE1B9" w14:textId="56A64540" w:rsidR="00DF6177" w:rsidRPr="000163A9" w:rsidRDefault="00DF6177" w:rsidP="00751B19">
            <w:pPr>
              <w:rPr>
                <w:b/>
                <w:bCs/>
              </w:rPr>
            </w:pPr>
            <w:r>
              <w:rPr>
                <w:b/>
                <w:bCs/>
              </w:rPr>
              <w:t>Kwadrant</w:t>
            </w:r>
          </w:p>
        </w:tc>
        <w:tc>
          <w:tcPr>
            <w:tcW w:w="4252" w:type="dxa"/>
          </w:tcPr>
          <w:p w14:paraId="446A8F34" w14:textId="77777777" w:rsidR="00BF65D8" w:rsidRDefault="00DF6177" w:rsidP="00751B19">
            <w:r>
              <w:t xml:space="preserve">Studenten gaan in deze </w:t>
            </w:r>
            <w:proofErr w:type="spellStart"/>
            <w:r>
              <w:t>lesfase</w:t>
            </w:r>
            <w:proofErr w:type="spellEnd"/>
            <w:r>
              <w:t xml:space="preserve"> zelf aan de slag met het duiden van uitspraken van Tate. Dit doen ze met behulp van een kwadrant. </w:t>
            </w:r>
          </w:p>
          <w:p w14:paraId="18967794" w14:textId="77777777" w:rsidR="00804521" w:rsidRDefault="00804521" w:rsidP="00751B19">
            <w:pPr>
              <w:rPr>
                <w:color w:val="FF0000"/>
              </w:rPr>
            </w:pPr>
          </w:p>
          <w:p w14:paraId="13F0BC97" w14:textId="77777777" w:rsidR="00804521" w:rsidRDefault="00804521" w:rsidP="00804521">
            <w:r w:rsidRPr="00804521">
              <w:t>Geef een volledige instructie:</w:t>
            </w:r>
          </w:p>
          <w:p w14:paraId="31759F68" w14:textId="15D8203B" w:rsidR="00804521" w:rsidRDefault="00804521" w:rsidP="00804521">
            <w:pPr>
              <w:pStyle w:val="Lijstalinea"/>
              <w:numPr>
                <w:ilvl w:val="0"/>
                <w:numId w:val="10"/>
              </w:numPr>
            </w:pPr>
            <w:r>
              <w:t>W: Je gaat een kwadrant invullen met uitspraken van Andrew Tate</w:t>
            </w:r>
          </w:p>
          <w:p w14:paraId="2657CD0C" w14:textId="3EF28DA3" w:rsidR="00804521" w:rsidRDefault="00804521" w:rsidP="00804521">
            <w:pPr>
              <w:pStyle w:val="Lijstalinea"/>
              <w:numPr>
                <w:ilvl w:val="0"/>
                <w:numId w:val="10"/>
              </w:numPr>
            </w:pPr>
            <w:r>
              <w:t>W: We doen dit omdat we zo beter begrijpen welke impact uitspraken van Tate hebben</w:t>
            </w:r>
          </w:p>
          <w:p w14:paraId="373EEF79" w14:textId="6195A685" w:rsidR="00804521" w:rsidRDefault="00804521" w:rsidP="00804521">
            <w:pPr>
              <w:pStyle w:val="Lijstalinea"/>
              <w:numPr>
                <w:ilvl w:val="0"/>
                <w:numId w:val="10"/>
              </w:numPr>
            </w:pPr>
            <w:r>
              <w:t xml:space="preserve">H: Je gaat in tweetallen aan de slag. Hierbij </w:t>
            </w:r>
            <w:r w:rsidR="00E454F5">
              <w:t>bekijk je de lijst van uitspraken van Tate en plaats je de cijfers van de uitspraak op de juiste plek in de kwadrant</w:t>
            </w:r>
          </w:p>
          <w:p w14:paraId="6EF392B2" w14:textId="39DB8175" w:rsidR="00804521" w:rsidRDefault="00804521" w:rsidP="00804521">
            <w:pPr>
              <w:pStyle w:val="Lijstalinea"/>
              <w:numPr>
                <w:ilvl w:val="0"/>
                <w:numId w:val="10"/>
              </w:numPr>
            </w:pPr>
            <w:r>
              <w:t>H</w:t>
            </w:r>
            <w:r w:rsidR="00E454F5">
              <w:t>: Je werkt in tweetallen. Als je iets niet weet laat je hem open voor nu. Als je een uitspraak niet begrijpt dan vraag je je docent om hulp.</w:t>
            </w:r>
          </w:p>
          <w:p w14:paraId="1101AC28" w14:textId="3E1A8A63" w:rsidR="00804521" w:rsidRDefault="00804521" w:rsidP="00804521">
            <w:pPr>
              <w:pStyle w:val="Lijstalinea"/>
              <w:numPr>
                <w:ilvl w:val="0"/>
                <w:numId w:val="10"/>
              </w:numPr>
            </w:pPr>
            <w:r>
              <w:t>T</w:t>
            </w:r>
            <w:r w:rsidR="00E454F5">
              <w:t>: Je hebt hier 7 minuten de tijd voor</w:t>
            </w:r>
          </w:p>
          <w:p w14:paraId="5F7FEA63" w14:textId="155C7D23" w:rsidR="00804521" w:rsidRDefault="00804521" w:rsidP="00804521">
            <w:pPr>
              <w:pStyle w:val="Lijstalinea"/>
              <w:numPr>
                <w:ilvl w:val="0"/>
                <w:numId w:val="10"/>
              </w:numPr>
            </w:pPr>
            <w:r>
              <w:t>U</w:t>
            </w:r>
            <w:r w:rsidR="00E454F5">
              <w:t xml:space="preserve">: Een aantal van de uitspraken van Tate zullen we nabespreken. </w:t>
            </w:r>
          </w:p>
          <w:p w14:paraId="1104545A" w14:textId="77777777" w:rsidR="00804521" w:rsidRDefault="00804521" w:rsidP="00804521">
            <w:pPr>
              <w:pStyle w:val="Lijstalinea"/>
              <w:numPr>
                <w:ilvl w:val="0"/>
                <w:numId w:val="10"/>
              </w:numPr>
            </w:pPr>
            <w:r>
              <w:t>K</w:t>
            </w:r>
            <w:r w:rsidR="00E454F5">
              <w:t>: Als je klaar bent dan zoek je zelf online andere uitspraken van Tate op en kijk je waar je die in de lijst kan plaatsen.</w:t>
            </w:r>
          </w:p>
          <w:p w14:paraId="28173DC5" w14:textId="77777777" w:rsidR="00E454F5" w:rsidRDefault="00E454F5" w:rsidP="00E454F5"/>
          <w:p w14:paraId="7495E33F" w14:textId="2A0AFA15" w:rsidR="00E454F5" w:rsidRPr="00804521" w:rsidRDefault="00E454F5" w:rsidP="00E454F5">
            <w:r>
              <w:t xml:space="preserve">Bij de nabespreking bespreek je een aantal uitspraken. Kijk waar studenten vragen bij hebben. Kijk ook naar het verschil tussen schadelijk en strafbaar. </w:t>
            </w:r>
          </w:p>
        </w:tc>
        <w:tc>
          <w:tcPr>
            <w:tcW w:w="2784" w:type="dxa"/>
          </w:tcPr>
          <w:p w14:paraId="353BF0DB" w14:textId="775FB9BF" w:rsidR="00C36452" w:rsidRPr="00BF65D8" w:rsidRDefault="00E454F5" w:rsidP="00644064">
            <w:pPr>
              <w:rPr>
                <w:color w:val="FF0000"/>
              </w:rPr>
            </w:pPr>
            <w:r w:rsidRPr="00E454F5">
              <w:t>Differentiatie:</w:t>
            </w:r>
            <w:r>
              <w:t xml:space="preserve"> Je kan eventueel twee uitspraken van Tate samen doen als je verwacht dat studenten dit uitdagend vinden. De eerste twee uitspraken zijn hier prima voor geschikt, aangezien het een positieve uitspraak is en een uitspraak die wel schadelijk is, maar niet strafbaar. Dat maakt dat verschil duidelijk. </w:t>
            </w:r>
          </w:p>
        </w:tc>
      </w:tr>
      <w:tr w:rsidR="00BF65D8" w:rsidRPr="00760043" w14:paraId="51A14A5A" w14:textId="77777777" w:rsidTr="000163A9">
        <w:tc>
          <w:tcPr>
            <w:tcW w:w="1980" w:type="dxa"/>
          </w:tcPr>
          <w:p w14:paraId="5D0F9970" w14:textId="77777777" w:rsidR="00BF65D8" w:rsidRDefault="00BF65D8" w:rsidP="00751B19">
            <w:pPr>
              <w:rPr>
                <w:b/>
                <w:bCs/>
              </w:rPr>
            </w:pPr>
            <w:r w:rsidRPr="000163A9">
              <w:rPr>
                <w:b/>
                <w:bCs/>
              </w:rPr>
              <w:t>Lesfase 4 (10 min)</w:t>
            </w:r>
          </w:p>
          <w:p w14:paraId="5E8E2723" w14:textId="1F605C10" w:rsidR="00770F7E" w:rsidRPr="00760043" w:rsidRDefault="00770F7E" w:rsidP="00751B19">
            <w:r>
              <w:rPr>
                <w:b/>
                <w:bCs/>
              </w:rPr>
              <w:t>Beeldgeletterdheid</w:t>
            </w:r>
          </w:p>
        </w:tc>
        <w:tc>
          <w:tcPr>
            <w:tcW w:w="4252" w:type="dxa"/>
          </w:tcPr>
          <w:p w14:paraId="4CD54A4B" w14:textId="77777777" w:rsidR="00BF65D8" w:rsidRDefault="00770F7E" w:rsidP="00751B19">
            <w:r>
              <w:t>Aan de slag met het beeldfragment van Tate.</w:t>
            </w:r>
          </w:p>
          <w:p w14:paraId="09F15489" w14:textId="77777777" w:rsidR="00770F7E" w:rsidRDefault="00770F7E" w:rsidP="00751B19"/>
          <w:p w14:paraId="2BFAA04C" w14:textId="77777777" w:rsidR="00770F7E" w:rsidRDefault="00770F7E" w:rsidP="00751B19">
            <w:r>
              <w:t xml:space="preserve">Kijk het fragment twee keer met de studenten. De eerste keer focus op wat Tate zegt. Daarna focussen op hoe deze boodschap over gebracht werd. Laat de vragen omtrent de presentatie dus voor het </w:t>
            </w:r>
            <w:r>
              <w:lastRenderedPageBreak/>
              <w:t xml:space="preserve">tweede fragment zien. </w:t>
            </w:r>
            <w:r w:rsidR="00D653AF">
              <w:t xml:space="preserve">De laatste vraag bewaar je tot het eind. </w:t>
            </w:r>
          </w:p>
          <w:p w14:paraId="0E8063C7" w14:textId="41418360" w:rsidR="00D653AF" w:rsidRPr="00C36452" w:rsidRDefault="00D653AF" w:rsidP="00751B19">
            <w:r>
              <w:t>Conclusie moet zijn dat veel van de keuzes bewust aangezet zijn en dat ze een stoere mannelijkheid moeten uitstralen. Een beeld van zelfvertrouwen en kracht.</w:t>
            </w:r>
          </w:p>
        </w:tc>
        <w:tc>
          <w:tcPr>
            <w:tcW w:w="2784" w:type="dxa"/>
          </w:tcPr>
          <w:p w14:paraId="6E8078A5" w14:textId="342ECA9D" w:rsidR="00C36452" w:rsidRPr="00C36452" w:rsidRDefault="00D653AF" w:rsidP="00C36452">
            <w:r>
              <w:lastRenderedPageBreak/>
              <w:t>Opties: Laat studenten de opdracht nabespreken in groepjes als ze dit goed zelfstandig kunnen, anders kun je klassikaal de vragen bespreken. Pak de laatste vraag sowieso centraal</w:t>
            </w:r>
          </w:p>
        </w:tc>
      </w:tr>
      <w:tr w:rsidR="00BF65D8" w:rsidRPr="00760043" w14:paraId="50FDF7A4" w14:textId="77777777" w:rsidTr="000163A9">
        <w:tc>
          <w:tcPr>
            <w:tcW w:w="1980" w:type="dxa"/>
          </w:tcPr>
          <w:p w14:paraId="000D9AA9" w14:textId="77777777" w:rsidR="00BF65D8" w:rsidRDefault="00BF65D8" w:rsidP="00751B19">
            <w:pPr>
              <w:rPr>
                <w:b/>
                <w:bCs/>
              </w:rPr>
            </w:pPr>
            <w:proofErr w:type="spellStart"/>
            <w:r w:rsidRPr="000163A9">
              <w:rPr>
                <w:b/>
                <w:bCs/>
              </w:rPr>
              <w:t>Lesfase</w:t>
            </w:r>
            <w:proofErr w:type="spellEnd"/>
            <w:r w:rsidRPr="000163A9">
              <w:rPr>
                <w:b/>
                <w:bCs/>
              </w:rPr>
              <w:t xml:space="preserve"> 5 (1</w:t>
            </w:r>
            <w:r w:rsidR="00D653AF">
              <w:rPr>
                <w:b/>
                <w:bCs/>
              </w:rPr>
              <w:t>5</w:t>
            </w:r>
            <w:r w:rsidRPr="000163A9">
              <w:rPr>
                <w:b/>
                <w:bCs/>
              </w:rPr>
              <w:t xml:space="preserve"> min)</w:t>
            </w:r>
          </w:p>
          <w:p w14:paraId="33AE34A4" w14:textId="375932F0" w:rsidR="00D653AF" w:rsidRPr="000163A9" w:rsidRDefault="00D653AF" w:rsidP="00751B19">
            <w:pPr>
              <w:rPr>
                <w:b/>
                <w:bCs/>
              </w:rPr>
            </w:pPr>
            <w:r>
              <w:rPr>
                <w:b/>
                <w:bCs/>
              </w:rPr>
              <w:t>Onderzoek doen</w:t>
            </w:r>
          </w:p>
        </w:tc>
        <w:tc>
          <w:tcPr>
            <w:tcW w:w="4252" w:type="dxa"/>
          </w:tcPr>
          <w:p w14:paraId="58FD62E9" w14:textId="77777777" w:rsidR="00BF65D8" w:rsidRPr="00D653AF" w:rsidRDefault="00D653AF" w:rsidP="00751B19">
            <w:r w:rsidRPr="00D653AF">
              <w:t>Hou de instructie kort.</w:t>
            </w:r>
          </w:p>
          <w:p w14:paraId="0A00984D" w14:textId="77777777" w:rsidR="00D653AF" w:rsidRPr="00D653AF" w:rsidRDefault="00D653AF" w:rsidP="00751B19">
            <w:r w:rsidRPr="00D653AF">
              <w:t xml:space="preserve">Studenten gaan een vrouw uit de geschiedenis onderzoeken die iets heeft bijgedragen aan de geschiedenis. Zij doen hier in tweetallen een kort gericht onderzoek naar waarbij de bron ze al gegeven wordt (of de Nederlandse Wikipedia, of een internetpagina die door de docent wordt aangeleverd). Zij maken hiervoor 1 </w:t>
            </w:r>
            <w:proofErr w:type="spellStart"/>
            <w:r w:rsidRPr="00D653AF">
              <w:t>presentatiedia</w:t>
            </w:r>
            <w:proofErr w:type="spellEnd"/>
            <w:r w:rsidRPr="00D653AF">
              <w:t xml:space="preserve"> waarin ze ingaan op:</w:t>
            </w:r>
          </w:p>
          <w:p w14:paraId="3EF26755" w14:textId="77777777" w:rsidR="00D653AF" w:rsidRPr="00D653AF" w:rsidRDefault="00D653AF" w:rsidP="00D653AF">
            <w:pPr>
              <w:pStyle w:val="Lijstalinea"/>
              <w:numPr>
                <w:ilvl w:val="0"/>
                <w:numId w:val="10"/>
              </w:numPr>
            </w:pPr>
            <w:r w:rsidRPr="00D653AF">
              <w:t>Wat is interessant om over deze vrouw te weten?</w:t>
            </w:r>
          </w:p>
          <w:p w14:paraId="2AEDEE4F" w14:textId="77777777" w:rsidR="00D653AF" w:rsidRPr="00D653AF" w:rsidRDefault="00D653AF" w:rsidP="00D653AF">
            <w:pPr>
              <w:pStyle w:val="Lijstalinea"/>
              <w:numPr>
                <w:ilvl w:val="0"/>
                <w:numId w:val="10"/>
              </w:numPr>
            </w:pPr>
            <w:r w:rsidRPr="00D653AF">
              <w:t>Welke bijdrage heeft zij geleverd aan de (moderne) samenleving</w:t>
            </w:r>
          </w:p>
          <w:p w14:paraId="3AE0DB89" w14:textId="77777777" w:rsidR="00D653AF" w:rsidRPr="00D653AF" w:rsidRDefault="00D653AF" w:rsidP="00D653AF"/>
          <w:p w14:paraId="288350B4" w14:textId="3E656FA6" w:rsidR="00D653AF" w:rsidRPr="00D653AF" w:rsidRDefault="00D653AF" w:rsidP="00D653AF">
            <w:r w:rsidRPr="00D653AF">
              <w:t xml:space="preserve">Hier hebben ze kort de tijd voor (8 min). Daarna kun je er een paar bekijken en kort nabespreken. </w:t>
            </w:r>
          </w:p>
        </w:tc>
        <w:tc>
          <w:tcPr>
            <w:tcW w:w="2784" w:type="dxa"/>
          </w:tcPr>
          <w:p w14:paraId="50BBD598" w14:textId="351355B5" w:rsidR="00AD2376" w:rsidRPr="00D653AF" w:rsidRDefault="00D653AF" w:rsidP="00751B19">
            <w:r>
              <w:t xml:space="preserve">Dit lesonderdeel zou eventueel langer kunnen als je meer tijd hebt. Je zou eventueel ook een hele les hieraan kunnen besteden en studenten zelf bronnen laten zoeken, of ze twee vrouwen met elkaar laten vergelijken. </w:t>
            </w:r>
          </w:p>
        </w:tc>
      </w:tr>
      <w:tr w:rsidR="00D653AF" w:rsidRPr="00760043" w14:paraId="73E052E9" w14:textId="77777777" w:rsidTr="000163A9">
        <w:tc>
          <w:tcPr>
            <w:tcW w:w="1980" w:type="dxa"/>
          </w:tcPr>
          <w:p w14:paraId="59046CC4" w14:textId="77777777" w:rsidR="00D653AF" w:rsidRDefault="00D653AF" w:rsidP="00751B19">
            <w:pPr>
              <w:rPr>
                <w:b/>
                <w:bCs/>
              </w:rPr>
            </w:pPr>
            <w:proofErr w:type="spellStart"/>
            <w:r>
              <w:rPr>
                <w:b/>
                <w:bCs/>
              </w:rPr>
              <w:t>Lesfase</w:t>
            </w:r>
            <w:proofErr w:type="spellEnd"/>
            <w:r>
              <w:rPr>
                <w:b/>
                <w:bCs/>
              </w:rPr>
              <w:t xml:space="preserve"> 6 (5 min)</w:t>
            </w:r>
          </w:p>
          <w:p w14:paraId="451C8A8A" w14:textId="0434D64C" w:rsidR="00D653AF" w:rsidRPr="000163A9" w:rsidRDefault="00D653AF" w:rsidP="00751B19">
            <w:pPr>
              <w:rPr>
                <w:b/>
                <w:bCs/>
              </w:rPr>
            </w:pPr>
            <w:r>
              <w:rPr>
                <w:b/>
                <w:bCs/>
              </w:rPr>
              <w:t>Afsluiting</w:t>
            </w:r>
          </w:p>
        </w:tc>
        <w:tc>
          <w:tcPr>
            <w:tcW w:w="4252" w:type="dxa"/>
          </w:tcPr>
          <w:p w14:paraId="4DB33A48" w14:textId="77777777" w:rsidR="00D653AF" w:rsidRDefault="00D653AF" w:rsidP="00751B19">
            <w:r w:rsidRPr="00D653AF">
              <w:t xml:space="preserve">Sluit </w:t>
            </w:r>
            <w:r>
              <w:t xml:space="preserve">de les af door </w:t>
            </w:r>
            <w:r w:rsidR="002719E5">
              <w:t xml:space="preserve">gezamenlijk met de klas een terugblik te doen op wat er die les geleerd is. </w:t>
            </w:r>
          </w:p>
          <w:p w14:paraId="10C4AF72" w14:textId="77777777" w:rsidR="002719E5" w:rsidRDefault="002719E5" w:rsidP="00751B19"/>
          <w:p w14:paraId="7DB02FB1" w14:textId="22EBC439" w:rsidR="002719E5" w:rsidRDefault="002719E5" w:rsidP="00751B19">
            <w:r>
              <w:t xml:space="preserve">Centrale vraag: ‘Waarom reageren veel jongeren zo positief op Andrew Tate?’ </w:t>
            </w:r>
          </w:p>
          <w:p w14:paraId="2E375CB9" w14:textId="77777777" w:rsidR="002719E5" w:rsidRDefault="002719E5" w:rsidP="00751B19">
            <w:r>
              <w:t xml:space="preserve">Veel jongeren hebben een rolmodel nodig. Jongens zoeken naar rolmodellen die ook aangeven hoe je een man moet zijn, Andrew Tate zegt daar veel over. Ook spreekt het succes en de rijkdom van Tate ze aan. </w:t>
            </w:r>
          </w:p>
          <w:p w14:paraId="4AF8A16B" w14:textId="77777777" w:rsidR="002719E5" w:rsidRDefault="002719E5" w:rsidP="00751B19"/>
          <w:p w14:paraId="563B8D50" w14:textId="77777777" w:rsidR="002719E5" w:rsidRDefault="002719E5" w:rsidP="00751B19">
            <w:r>
              <w:t>Afsluitende vraag: Wat zou er kunnen gebeuren om de negatieve invloed van Tate te beperken?</w:t>
            </w:r>
          </w:p>
          <w:p w14:paraId="72FBB8BB" w14:textId="00AC7172" w:rsidR="002719E5" w:rsidRPr="00D653AF" w:rsidRDefault="002719E5" w:rsidP="00751B19">
            <w:r>
              <w:t xml:space="preserve">Mogelijk antwoord </w:t>
            </w:r>
            <w:r>
              <w:sym w:font="Wingdings" w:char="F0E0"/>
            </w:r>
            <w:r>
              <w:t xml:space="preserve"> Andere rolmodellen voor jongens vinden. Mannelijkheid en succes kan hier best een rol in spelen, zonder dat het kwalijk hoeft te zijn (denk aan sporters als David Beckham bijvoorbeeld). </w:t>
            </w:r>
          </w:p>
        </w:tc>
        <w:tc>
          <w:tcPr>
            <w:tcW w:w="2784" w:type="dxa"/>
          </w:tcPr>
          <w:p w14:paraId="3DEACDA7" w14:textId="77777777" w:rsidR="00D653AF" w:rsidRPr="00BF65D8" w:rsidRDefault="00D653AF" w:rsidP="00751B19">
            <w:pPr>
              <w:rPr>
                <w:color w:val="FF0000"/>
              </w:rPr>
            </w:pPr>
          </w:p>
        </w:tc>
      </w:tr>
      <w:bookmarkEnd w:id="0"/>
    </w:tbl>
    <w:p w14:paraId="47B28CE5" w14:textId="77777777" w:rsidR="00BF65D8" w:rsidRPr="00760043" w:rsidRDefault="00BF65D8" w:rsidP="00BF65D8">
      <w:pPr>
        <w:spacing w:after="0"/>
      </w:pPr>
    </w:p>
    <w:p w14:paraId="27D4163E" w14:textId="77777777" w:rsidR="00BF65D8" w:rsidRDefault="00BF65D8" w:rsidP="00BF65D8"/>
    <w:p w14:paraId="511B2A38" w14:textId="77777777" w:rsidR="00F43987" w:rsidRPr="00D653AF" w:rsidRDefault="00F43987"/>
    <w:sectPr w:rsidR="00F43987" w:rsidRPr="00D653AF" w:rsidSect="00BF6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43AF"/>
    <w:multiLevelType w:val="hybridMultilevel"/>
    <w:tmpl w:val="9DC66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3B71C1"/>
    <w:multiLevelType w:val="hybridMultilevel"/>
    <w:tmpl w:val="7CE033BC"/>
    <w:lvl w:ilvl="0" w:tplc="3DDE01AE">
      <w:start w:val="1"/>
      <w:numFmt w:val="decimal"/>
      <w:lvlText w:val="%1."/>
      <w:lvlJc w:val="left"/>
      <w:pPr>
        <w:tabs>
          <w:tab w:val="num" w:pos="720"/>
        </w:tabs>
        <w:ind w:left="720" w:hanging="360"/>
      </w:pPr>
    </w:lvl>
    <w:lvl w:ilvl="1" w:tplc="B2DAD354" w:tentative="1">
      <w:start w:val="1"/>
      <w:numFmt w:val="decimal"/>
      <w:lvlText w:val="%2."/>
      <w:lvlJc w:val="left"/>
      <w:pPr>
        <w:tabs>
          <w:tab w:val="num" w:pos="1440"/>
        </w:tabs>
        <w:ind w:left="1440" w:hanging="360"/>
      </w:pPr>
    </w:lvl>
    <w:lvl w:ilvl="2" w:tplc="F1CEF98C" w:tentative="1">
      <w:start w:val="1"/>
      <w:numFmt w:val="decimal"/>
      <w:lvlText w:val="%3."/>
      <w:lvlJc w:val="left"/>
      <w:pPr>
        <w:tabs>
          <w:tab w:val="num" w:pos="2160"/>
        </w:tabs>
        <w:ind w:left="2160" w:hanging="360"/>
      </w:pPr>
    </w:lvl>
    <w:lvl w:ilvl="3" w:tplc="3514D2FE" w:tentative="1">
      <w:start w:val="1"/>
      <w:numFmt w:val="decimal"/>
      <w:lvlText w:val="%4."/>
      <w:lvlJc w:val="left"/>
      <w:pPr>
        <w:tabs>
          <w:tab w:val="num" w:pos="2880"/>
        </w:tabs>
        <w:ind w:left="2880" w:hanging="360"/>
      </w:pPr>
    </w:lvl>
    <w:lvl w:ilvl="4" w:tplc="DEB8B7D2" w:tentative="1">
      <w:start w:val="1"/>
      <w:numFmt w:val="decimal"/>
      <w:lvlText w:val="%5."/>
      <w:lvlJc w:val="left"/>
      <w:pPr>
        <w:tabs>
          <w:tab w:val="num" w:pos="3600"/>
        </w:tabs>
        <w:ind w:left="3600" w:hanging="360"/>
      </w:pPr>
    </w:lvl>
    <w:lvl w:ilvl="5" w:tplc="6818FFC8" w:tentative="1">
      <w:start w:val="1"/>
      <w:numFmt w:val="decimal"/>
      <w:lvlText w:val="%6."/>
      <w:lvlJc w:val="left"/>
      <w:pPr>
        <w:tabs>
          <w:tab w:val="num" w:pos="4320"/>
        </w:tabs>
        <w:ind w:left="4320" w:hanging="360"/>
      </w:pPr>
    </w:lvl>
    <w:lvl w:ilvl="6" w:tplc="2B00E6FC" w:tentative="1">
      <w:start w:val="1"/>
      <w:numFmt w:val="decimal"/>
      <w:lvlText w:val="%7."/>
      <w:lvlJc w:val="left"/>
      <w:pPr>
        <w:tabs>
          <w:tab w:val="num" w:pos="5040"/>
        </w:tabs>
        <w:ind w:left="5040" w:hanging="360"/>
      </w:pPr>
    </w:lvl>
    <w:lvl w:ilvl="7" w:tplc="077A5112" w:tentative="1">
      <w:start w:val="1"/>
      <w:numFmt w:val="decimal"/>
      <w:lvlText w:val="%8."/>
      <w:lvlJc w:val="left"/>
      <w:pPr>
        <w:tabs>
          <w:tab w:val="num" w:pos="5760"/>
        </w:tabs>
        <w:ind w:left="5760" w:hanging="360"/>
      </w:pPr>
    </w:lvl>
    <w:lvl w:ilvl="8" w:tplc="9A02E5BC" w:tentative="1">
      <w:start w:val="1"/>
      <w:numFmt w:val="decimal"/>
      <w:lvlText w:val="%9."/>
      <w:lvlJc w:val="left"/>
      <w:pPr>
        <w:tabs>
          <w:tab w:val="num" w:pos="6480"/>
        </w:tabs>
        <w:ind w:left="6480" w:hanging="360"/>
      </w:pPr>
    </w:lvl>
  </w:abstractNum>
  <w:abstractNum w:abstractNumId="2" w15:restartNumberingAfterBreak="0">
    <w:nsid w:val="2152797A"/>
    <w:multiLevelType w:val="hybridMultilevel"/>
    <w:tmpl w:val="BB0AE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B97AC9"/>
    <w:multiLevelType w:val="hybridMultilevel"/>
    <w:tmpl w:val="9898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231B62"/>
    <w:multiLevelType w:val="hybridMultilevel"/>
    <w:tmpl w:val="8D64B1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7BF7E26"/>
    <w:multiLevelType w:val="hybridMultilevel"/>
    <w:tmpl w:val="96F478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BC28B6"/>
    <w:multiLevelType w:val="hybridMultilevel"/>
    <w:tmpl w:val="31BC7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A23732"/>
    <w:multiLevelType w:val="hybridMultilevel"/>
    <w:tmpl w:val="16ECBD28"/>
    <w:lvl w:ilvl="0" w:tplc="C30EA8D8">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A20979"/>
    <w:multiLevelType w:val="hybridMultilevel"/>
    <w:tmpl w:val="C1A42E96"/>
    <w:lvl w:ilvl="0" w:tplc="B89CEBBA">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8D1BEF"/>
    <w:multiLevelType w:val="hybridMultilevel"/>
    <w:tmpl w:val="C92413B4"/>
    <w:lvl w:ilvl="0" w:tplc="62720AD6">
      <w:start w:val="1"/>
      <w:numFmt w:val="decimal"/>
      <w:lvlText w:val="%1."/>
      <w:lvlJc w:val="left"/>
      <w:pPr>
        <w:tabs>
          <w:tab w:val="num" w:pos="720"/>
        </w:tabs>
        <w:ind w:left="720" w:hanging="360"/>
      </w:pPr>
    </w:lvl>
    <w:lvl w:ilvl="1" w:tplc="1B7603E8" w:tentative="1">
      <w:start w:val="1"/>
      <w:numFmt w:val="decimal"/>
      <w:lvlText w:val="%2."/>
      <w:lvlJc w:val="left"/>
      <w:pPr>
        <w:tabs>
          <w:tab w:val="num" w:pos="1440"/>
        </w:tabs>
        <w:ind w:left="1440" w:hanging="360"/>
      </w:pPr>
    </w:lvl>
    <w:lvl w:ilvl="2" w:tplc="4C527DEC" w:tentative="1">
      <w:start w:val="1"/>
      <w:numFmt w:val="decimal"/>
      <w:lvlText w:val="%3."/>
      <w:lvlJc w:val="left"/>
      <w:pPr>
        <w:tabs>
          <w:tab w:val="num" w:pos="2160"/>
        </w:tabs>
        <w:ind w:left="2160" w:hanging="360"/>
      </w:pPr>
    </w:lvl>
    <w:lvl w:ilvl="3" w:tplc="4978CED2" w:tentative="1">
      <w:start w:val="1"/>
      <w:numFmt w:val="decimal"/>
      <w:lvlText w:val="%4."/>
      <w:lvlJc w:val="left"/>
      <w:pPr>
        <w:tabs>
          <w:tab w:val="num" w:pos="2880"/>
        </w:tabs>
        <w:ind w:left="2880" w:hanging="360"/>
      </w:pPr>
    </w:lvl>
    <w:lvl w:ilvl="4" w:tplc="03820BD2" w:tentative="1">
      <w:start w:val="1"/>
      <w:numFmt w:val="decimal"/>
      <w:lvlText w:val="%5."/>
      <w:lvlJc w:val="left"/>
      <w:pPr>
        <w:tabs>
          <w:tab w:val="num" w:pos="3600"/>
        </w:tabs>
        <w:ind w:left="3600" w:hanging="360"/>
      </w:pPr>
    </w:lvl>
    <w:lvl w:ilvl="5" w:tplc="B134B9A8" w:tentative="1">
      <w:start w:val="1"/>
      <w:numFmt w:val="decimal"/>
      <w:lvlText w:val="%6."/>
      <w:lvlJc w:val="left"/>
      <w:pPr>
        <w:tabs>
          <w:tab w:val="num" w:pos="4320"/>
        </w:tabs>
        <w:ind w:left="4320" w:hanging="360"/>
      </w:pPr>
    </w:lvl>
    <w:lvl w:ilvl="6" w:tplc="013C9676" w:tentative="1">
      <w:start w:val="1"/>
      <w:numFmt w:val="decimal"/>
      <w:lvlText w:val="%7."/>
      <w:lvlJc w:val="left"/>
      <w:pPr>
        <w:tabs>
          <w:tab w:val="num" w:pos="5040"/>
        </w:tabs>
        <w:ind w:left="5040" w:hanging="360"/>
      </w:pPr>
    </w:lvl>
    <w:lvl w:ilvl="7" w:tplc="D01A2824" w:tentative="1">
      <w:start w:val="1"/>
      <w:numFmt w:val="decimal"/>
      <w:lvlText w:val="%8."/>
      <w:lvlJc w:val="left"/>
      <w:pPr>
        <w:tabs>
          <w:tab w:val="num" w:pos="5760"/>
        </w:tabs>
        <w:ind w:left="5760" w:hanging="360"/>
      </w:pPr>
    </w:lvl>
    <w:lvl w:ilvl="8" w:tplc="6A3CF66A" w:tentative="1">
      <w:start w:val="1"/>
      <w:numFmt w:val="decimal"/>
      <w:lvlText w:val="%9."/>
      <w:lvlJc w:val="left"/>
      <w:pPr>
        <w:tabs>
          <w:tab w:val="num" w:pos="6480"/>
        </w:tabs>
        <w:ind w:left="6480" w:hanging="360"/>
      </w:pPr>
    </w:lvl>
  </w:abstractNum>
  <w:num w:numId="1" w16cid:durableId="1793674501">
    <w:abstractNumId w:val="3"/>
  </w:num>
  <w:num w:numId="2" w16cid:durableId="212694259">
    <w:abstractNumId w:val="6"/>
  </w:num>
  <w:num w:numId="3" w16cid:durableId="738788795">
    <w:abstractNumId w:val="1"/>
  </w:num>
  <w:num w:numId="4" w16cid:durableId="340739280">
    <w:abstractNumId w:val="5"/>
  </w:num>
  <w:num w:numId="5" w16cid:durableId="1448965436">
    <w:abstractNumId w:val="2"/>
  </w:num>
  <w:num w:numId="6" w16cid:durableId="43875850">
    <w:abstractNumId w:val="9"/>
  </w:num>
  <w:num w:numId="7" w16cid:durableId="1722242671">
    <w:abstractNumId w:val="4"/>
  </w:num>
  <w:num w:numId="8" w16cid:durableId="1906603920">
    <w:abstractNumId w:val="0"/>
  </w:num>
  <w:num w:numId="9" w16cid:durableId="777212335">
    <w:abstractNumId w:val="7"/>
  </w:num>
  <w:num w:numId="10" w16cid:durableId="1587423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D8"/>
    <w:rsid w:val="000163A9"/>
    <w:rsid w:val="00024EC1"/>
    <w:rsid w:val="000F1894"/>
    <w:rsid w:val="00103F69"/>
    <w:rsid w:val="00105174"/>
    <w:rsid w:val="00161EBC"/>
    <w:rsid w:val="001A72E6"/>
    <w:rsid w:val="001E7718"/>
    <w:rsid w:val="00215878"/>
    <w:rsid w:val="0023490A"/>
    <w:rsid w:val="00236207"/>
    <w:rsid w:val="00250F0B"/>
    <w:rsid w:val="002719E5"/>
    <w:rsid w:val="00323AE1"/>
    <w:rsid w:val="003321D7"/>
    <w:rsid w:val="00366194"/>
    <w:rsid w:val="00377145"/>
    <w:rsid w:val="003801E3"/>
    <w:rsid w:val="003919D7"/>
    <w:rsid w:val="003C531C"/>
    <w:rsid w:val="00413BE9"/>
    <w:rsid w:val="00426575"/>
    <w:rsid w:val="004357BC"/>
    <w:rsid w:val="004A37D2"/>
    <w:rsid w:val="005076F2"/>
    <w:rsid w:val="00554B6B"/>
    <w:rsid w:val="005A1A85"/>
    <w:rsid w:val="005E4335"/>
    <w:rsid w:val="00644064"/>
    <w:rsid w:val="00676BA7"/>
    <w:rsid w:val="006A3D77"/>
    <w:rsid w:val="006C4BD8"/>
    <w:rsid w:val="006D1573"/>
    <w:rsid w:val="006D4571"/>
    <w:rsid w:val="006F4148"/>
    <w:rsid w:val="006F4A3C"/>
    <w:rsid w:val="0076628D"/>
    <w:rsid w:val="00770F7E"/>
    <w:rsid w:val="007D327C"/>
    <w:rsid w:val="007D5FA3"/>
    <w:rsid w:val="007E34C8"/>
    <w:rsid w:val="00804521"/>
    <w:rsid w:val="00805E68"/>
    <w:rsid w:val="00875C33"/>
    <w:rsid w:val="008D75A0"/>
    <w:rsid w:val="00913AC8"/>
    <w:rsid w:val="00926936"/>
    <w:rsid w:val="00936144"/>
    <w:rsid w:val="009F6DCA"/>
    <w:rsid w:val="00A137DF"/>
    <w:rsid w:val="00A1428A"/>
    <w:rsid w:val="00A24FB7"/>
    <w:rsid w:val="00A37559"/>
    <w:rsid w:val="00A46C88"/>
    <w:rsid w:val="00A62277"/>
    <w:rsid w:val="00AD20BC"/>
    <w:rsid w:val="00AD2376"/>
    <w:rsid w:val="00AF429B"/>
    <w:rsid w:val="00B23EFD"/>
    <w:rsid w:val="00BE3AE7"/>
    <w:rsid w:val="00BE3CC6"/>
    <w:rsid w:val="00BF65D8"/>
    <w:rsid w:val="00C03589"/>
    <w:rsid w:val="00C36452"/>
    <w:rsid w:val="00C816FF"/>
    <w:rsid w:val="00CE6393"/>
    <w:rsid w:val="00D335D2"/>
    <w:rsid w:val="00D653AF"/>
    <w:rsid w:val="00DF6177"/>
    <w:rsid w:val="00E454F5"/>
    <w:rsid w:val="00E8494A"/>
    <w:rsid w:val="00EC0174"/>
    <w:rsid w:val="00EE3A34"/>
    <w:rsid w:val="00F06FBC"/>
    <w:rsid w:val="00F27629"/>
    <w:rsid w:val="00F43987"/>
    <w:rsid w:val="00F77032"/>
    <w:rsid w:val="00FD0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FD73"/>
  <w15:chartTrackingRefBased/>
  <w15:docId w15:val="{64AE0ADE-4137-40FC-B4FB-7CFE7A0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5D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F65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F65D8"/>
    <w:rPr>
      <w:color w:val="0000FF"/>
      <w:u w:val="single"/>
    </w:rPr>
  </w:style>
  <w:style w:type="character" w:styleId="Onopgelostemelding">
    <w:name w:val="Unresolved Mention"/>
    <w:basedOn w:val="Standaardalinea-lettertype"/>
    <w:uiPriority w:val="99"/>
    <w:semiHidden/>
    <w:unhideWhenUsed/>
    <w:rsid w:val="00BF65D8"/>
    <w:rPr>
      <w:color w:val="605E5C"/>
      <w:shd w:val="clear" w:color="auto" w:fill="E1DFDD"/>
    </w:rPr>
  </w:style>
  <w:style w:type="paragraph" w:styleId="Lijstalinea">
    <w:name w:val="List Paragraph"/>
    <w:basedOn w:val="Standaard"/>
    <w:uiPriority w:val="34"/>
    <w:qFormat/>
    <w:rsid w:val="001E7718"/>
    <w:pPr>
      <w:ind w:left="720"/>
      <w:contextualSpacing/>
    </w:pPr>
    <w:rPr>
      <w:kern w:val="2"/>
      <w14:ligatures w14:val="standardContextual"/>
    </w:rPr>
  </w:style>
  <w:style w:type="character" w:styleId="GevolgdeHyperlink">
    <w:name w:val="FollowedHyperlink"/>
    <w:basedOn w:val="Standaardalinea-lettertype"/>
    <w:uiPriority w:val="99"/>
    <w:semiHidden/>
    <w:unhideWhenUsed/>
    <w:rsid w:val="00A13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34948">
      <w:bodyDiv w:val="1"/>
      <w:marLeft w:val="0"/>
      <w:marRight w:val="0"/>
      <w:marTop w:val="0"/>
      <w:marBottom w:val="0"/>
      <w:divBdr>
        <w:top w:val="none" w:sz="0" w:space="0" w:color="auto"/>
        <w:left w:val="none" w:sz="0" w:space="0" w:color="auto"/>
        <w:bottom w:val="none" w:sz="0" w:space="0" w:color="auto"/>
        <w:right w:val="none" w:sz="0" w:space="0" w:color="auto"/>
      </w:divBdr>
      <w:divsChild>
        <w:div w:id="1822498920">
          <w:marLeft w:val="806"/>
          <w:marRight w:val="0"/>
          <w:marTop w:val="200"/>
          <w:marBottom w:val="0"/>
          <w:divBdr>
            <w:top w:val="none" w:sz="0" w:space="0" w:color="auto"/>
            <w:left w:val="none" w:sz="0" w:space="0" w:color="auto"/>
            <w:bottom w:val="none" w:sz="0" w:space="0" w:color="auto"/>
            <w:right w:val="none" w:sz="0" w:space="0" w:color="auto"/>
          </w:divBdr>
        </w:div>
        <w:div w:id="1591621345">
          <w:marLeft w:val="806"/>
          <w:marRight w:val="0"/>
          <w:marTop w:val="200"/>
          <w:marBottom w:val="0"/>
          <w:divBdr>
            <w:top w:val="none" w:sz="0" w:space="0" w:color="auto"/>
            <w:left w:val="none" w:sz="0" w:space="0" w:color="auto"/>
            <w:bottom w:val="none" w:sz="0" w:space="0" w:color="auto"/>
            <w:right w:val="none" w:sz="0" w:space="0" w:color="auto"/>
          </w:divBdr>
        </w:div>
        <w:div w:id="356783472">
          <w:marLeft w:val="806"/>
          <w:marRight w:val="0"/>
          <w:marTop w:val="200"/>
          <w:marBottom w:val="0"/>
          <w:divBdr>
            <w:top w:val="none" w:sz="0" w:space="0" w:color="auto"/>
            <w:left w:val="none" w:sz="0" w:space="0" w:color="auto"/>
            <w:bottom w:val="none" w:sz="0" w:space="0" w:color="auto"/>
            <w:right w:val="none" w:sz="0" w:space="0" w:color="auto"/>
          </w:divBdr>
        </w:div>
        <w:div w:id="208976249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vvVPPmDv88" TargetMode="External"/><Relationship Id="rId3" Type="http://schemas.openxmlformats.org/officeDocument/2006/relationships/settings" Target="settings.xml"/><Relationship Id="rId7" Type="http://schemas.openxmlformats.org/officeDocument/2006/relationships/hyperlink" Target="https://decorrespondent.nl/16091/gezocht-een-gezond-mannelijkheidsideaal/a9f78d71-772c-0422-24d8-bcbe60257d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nveiligheid.nl" TargetMode="External"/><Relationship Id="rId11" Type="http://schemas.openxmlformats.org/officeDocument/2006/relationships/theme" Target="theme/theme1.xml"/><Relationship Id="rId5" Type="http://schemas.openxmlformats.org/officeDocument/2006/relationships/hyperlink" Target="https://www.kis.nl/artikel/5-lessen-over-omgaan-met-de-invloed-van-radicale-online-tren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pro.nl/programmas/tegenlicht/kijk/afleveringen/2019-2020/alfamann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7713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der Kemp</dc:creator>
  <cp:keywords/>
  <dc:description/>
  <cp:lastModifiedBy>Hjerre Bors</cp:lastModifiedBy>
  <cp:revision>11</cp:revision>
  <dcterms:created xsi:type="dcterms:W3CDTF">2025-04-23T09:35:00Z</dcterms:created>
  <dcterms:modified xsi:type="dcterms:W3CDTF">2025-05-19T16:58:00Z</dcterms:modified>
</cp:coreProperties>
</file>