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CF5FD" w14:textId="3744E043" w:rsidR="009C785E" w:rsidRPr="00C33EFC" w:rsidRDefault="00244302">
      <w:pPr>
        <w:rPr>
          <w:rFonts w:asciiTheme="majorHAnsi" w:hAnsiTheme="majorHAnsi"/>
          <w:b/>
          <w:bCs/>
          <w:sz w:val="28"/>
          <w:szCs w:val="28"/>
        </w:rPr>
      </w:pPr>
      <w:r w:rsidRPr="00C33EFC">
        <w:rPr>
          <w:rFonts w:asciiTheme="majorHAnsi" w:hAnsiTheme="majorHAnsi"/>
          <w:b/>
          <w:bCs/>
          <w:sz w:val="28"/>
          <w:szCs w:val="28"/>
        </w:rPr>
        <w:t>Quizvragen</w:t>
      </w:r>
      <w:r w:rsidR="00C33EFC" w:rsidRPr="00C33EFC">
        <w:rPr>
          <w:rFonts w:asciiTheme="majorHAnsi" w:hAnsiTheme="majorHAnsi"/>
          <w:b/>
          <w:bCs/>
          <w:sz w:val="28"/>
          <w:szCs w:val="28"/>
        </w:rPr>
        <w:t>: toelichting op het juiste antwoord</w:t>
      </w:r>
    </w:p>
    <w:p w14:paraId="095CF605" w14:textId="77777777" w:rsidR="00244302" w:rsidRPr="00E15874" w:rsidRDefault="00244302">
      <w:pPr>
        <w:rPr>
          <w:rFonts w:asciiTheme="majorHAnsi" w:hAnsiTheme="majorHAnsi"/>
          <w:sz w:val="20"/>
          <w:szCs w:val="20"/>
        </w:rPr>
      </w:pPr>
    </w:p>
    <w:p w14:paraId="095CF608" w14:textId="296CCCAF" w:rsidR="00244302" w:rsidRPr="00C33EFC" w:rsidRDefault="00C33EFC">
      <w:pPr>
        <w:rPr>
          <w:rFonts w:asciiTheme="majorHAnsi" w:hAnsiTheme="majorHAnsi"/>
          <w:b/>
          <w:bCs/>
          <w:i/>
          <w:iCs/>
          <w:sz w:val="20"/>
          <w:szCs w:val="20"/>
        </w:rPr>
      </w:pPr>
      <w:r>
        <w:rPr>
          <w:rFonts w:asciiTheme="majorHAnsi" w:hAnsiTheme="majorHAnsi"/>
          <w:b/>
          <w:bCs/>
          <w:i/>
          <w:iCs/>
          <w:sz w:val="20"/>
          <w:szCs w:val="20"/>
        </w:rPr>
        <w:t>Vragen over ‘</w:t>
      </w:r>
      <w:r w:rsidR="00244302" w:rsidRPr="00C33EFC">
        <w:rPr>
          <w:rFonts w:asciiTheme="majorHAnsi" w:hAnsiTheme="majorHAnsi"/>
          <w:b/>
          <w:bCs/>
          <w:i/>
          <w:iCs/>
          <w:sz w:val="20"/>
          <w:szCs w:val="20"/>
        </w:rPr>
        <w:t>Toetsen</w:t>
      </w:r>
      <w:r>
        <w:rPr>
          <w:rFonts w:asciiTheme="majorHAnsi" w:hAnsiTheme="majorHAnsi"/>
          <w:b/>
          <w:bCs/>
          <w:i/>
          <w:iCs/>
          <w:sz w:val="20"/>
          <w:szCs w:val="20"/>
        </w:rPr>
        <w:t>’</w:t>
      </w:r>
    </w:p>
    <w:p w14:paraId="095CF609" w14:textId="77777777" w:rsidR="00244302" w:rsidRPr="00E15874" w:rsidRDefault="00244302" w:rsidP="00244302">
      <w:pPr>
        <w:spacing w:after="0"/>
        <w:rPr>
          <w:rFonts w:asciiTheme="majorHAnsi" w:hAnsiTheme="majorHAnsi"/>
          <w:sz w:val="20"/>
          <w:szCs w:val="20"/>
        </w:rPr>
      </w:pPr>
      <w:r w:rsidRPr="00E15874">
        <w:rPr>
          <w:rFonts w:asciiTheme="majorHAnsi" w:hAnsiTheme="majorHAnsi"/>
          <w:sz w:val="20"/>
          <w:szCs w:val="20"/>
        </w:rPr>
        <w:t xml:space="preserve">Wat is een typisch kenmerk van </w:t>
      </w:r>
      <w:r w:rsidRPr="00E15874">
        <w:rPr>
          <w:rFonts w:asciiTheme="majorHAnsi" w:hAnsiTheme="majorHAnsi"/>
          <w:b/>
          <w:sz w:val="20"/>
          <w:szCs w:val="20"/>
        </w:rPr>
        <w:t>toetsen en toetstaken</w:t>
      </w:r>
      <w:r w:rsidRPr="00E15874">
        <w:rPr>
          <w:rFonts w:asciiTheme="majorHAnsi" w:hAnsiTheme="majorHAnsi"/>
          <w:sz w:val="20"/>
          <w:szCs w:val="20"/>
        </w:rPr>
        <w:t xml:space="preserve"> in de systeem-georiënteerde fase?</w:t>
      </w:r>
    </w:p>
    <w:p w14:paraId="095CF60A" w14:textId="77777777" w:rsidR="00244302" w:rsidRPr="00E15874" w:rsidRDefault="00244302" w:rsidP="00244302">
      <w:pPr>
        <w:pStyle w:val="Lijstalinea"/>
        <w:numPr>
          <w:ilvl w:val="0"/>
          <w:numId w:val="2"/>
        </w:numPr>
        <w:spacing w:after="0"/>
        <w:rPr>
          <w:rFonts w:asciiTheme="majorHAnsi" w:hAnsiTheme="majorHAnsi"/>
          <w:sz w:val="20"/>
          <w:szCs w:val="20"/>
        </w:rPr>
      </w:pPr>
      <w:r w:rsidRPr="00E15874">
        <w:rPr>
          <w:rFonts w:asciiTheme="majorHAnsi" w:hAnsiTheme="majorHAnsi"/>
          <w:sz w:val="20"/>
          <w:szCs w:val="20"/>
        </w:rPr>
        <w:t>Toetsen worden vlak voor de toetsafname ontwikkeld.</w:t>
      </w:r>
    </w:p>
    <w:p w14:paraId="095CF60B" w14:textId="77777777" w:rsidR="00244302" w:rsidRPr="00E15874" w:rsidRDefault="00244302" w:rsidP="00244302">
      <w:pPr>
        <w:pStyle w:val="Lijstalinea"/>
        <w:numPr>
          <w:ilvl w:val="0"/>
          <w:numId w:val="2"/>
        </w:numPr>
        <w:spacing w:after="0"/>
        <w:rPr>
          <w:rFonts w:asciiTheme="majorHAnsi" w:hAnsiTheme="majorHAnsi"/>
          <w:sz w:val="20"/>
          <w:szCs w:val="20"/>
        </w:rPr>
      </w:pPr>
      <w:r w:rsidRPr="00E15874">
        <w:rPr>
          <w:rFonts w:asciiTheme="majorHAnsi" w:hAnsiTheme="majorHAnsi"/>
          <w:sz w:val="20"/>
          <w:szCs w:val="20"/>
        </w:rPr>
        <w:t>Toetsen worden voorafgaand aan de uitvoering van het onderwijs ontwikkeld.</w:t>
      </w:r>
    </w:p>
    <w:p w14:paraId="095CF60C" w14:textId="77777777" w:rsidR="00244302" w:rsidRPr="00E15874" w:rsidRDefault="00244302" w:rsidP="00244302">
      <w:pPr>
        <w:pStyle w:val="Lijstalinea"/>
        <w:numPr>
          <w:ilvl w:val="0"/>
          <w:numId w:val="2"/>
        </w:numPr>
        <w:spacing w:after="0"/>
        <w:rPr>
          <w:rFonts w:asciiTheme="majorHAnsi" w:hAnsiTheme="majorHAnsi"/>
          <w:sz w:val="20"/>
          <w:szCs w:val="20"/>
        </w:rPr>
      </w:pPr>
      <w:r w:rsidRPr="00E15874">
        <w:rPr>
          <w:rFonts w:asciiTheme="majorHAnsi" w:hAnsiTheme="majorHAnsi"/>
          <w:sz w:val="20"/>
          <w:szCs w:val="20"/>
        </w:rPr>
        <w:t>Toetsen worden tijdens de uitvoering van onderwijs ontwikkeld.</w:t>
      </w:r>
    </w:p>
    <w:p w14:paraId="095CF60D" w14:textId="77777777" w:rsidR="00244302" w:rsidRPr="00E15874" w:rsidRDefault="00244302" w:rsidP="00244302">
      <w:pPr>
        <w:spacing w:after="0"/>
        <w:rPr>
          <w:rFonts w:asciiTheme="majorHAnsi" w:hAnsiTheme="majorHAnsi"/>
          <w:sz w:val="20"/>
          <w:szCs w:val="20"/>
        </w:rPr>
      </w:pPr>
      <w:r w:rsidRPr="00E15874">
        <w:rPr>
          <w:rFonts w:asciiTheme="majorHAnsi" w:hAnsiTheme="majorHAnsi"/>
          <w:sz w:val="20"/>
          <w:szCs w:val="20"/>
        </w:rPr>
        <w:br/>
        <w:t>Juiste antwoord: b</w:t>
      </w:r>
    </w:p>
    <w:p w14:paraId="095CF60E" w14:textId="77777777" w:rsidR="00244302" w:rsidRPr="00E15874" w:rsidRDefault="00244302" w:rsidP="00244302">
      <w:pPr>
        <w:spacing w:after="0"/>
        <w:rPr>
          <w:rFonts w:asciiTheme="majorHAnsi" w:hAnsiTheme="majorHAnsi"/>
          <w:sz w:val="20"/>
          <w:szCs w:val="20"/>
        </w:rPr>
      </w:pPr>
      <w:r w:rsidRPr="00E15874">
        <w:rPr>
          <w:rFonts w:asciiTheme="majorHAnsi" w:hAnsiTheme="majorHAnsi"/>
          <w:sz w:val="20"/>
          <w:szCs w:val="20"/>
        </w:rPr>
        <w:t>Bij afleider a is er sprake van de activiteiten-georiënteerde fase, bij afleider c van de proces-georiënteerde fase</w:t>
      </w:r>
    </w:p>
    <w:p w14:paraId="095CF60F" w14:textId="77777777" w:rsidR="00244302" w:rsidRPr="00E15874" w:rsidRDefault="00244302" w:rsidP="00244302">
      <w:pPr>
        <w:spacing w:after="0"/>
        <w:rPr>
          <w:rFonts w:asciiTheme="majorHAnsi" w:hAnsiTheme="majorHAnsi"/>
          <w:sz w:val="20"/>
          <w:szCs w:val="20"/>
        </w:rPr>
      </w:pPr>
    </w:p>
    <w:p w14:paraId="095CF610" w14:textId="77777777" w:rsidR="00244302" w:rsidRPr="00E15874" w:rsidRDefault="00244302" w:rsidP="00244302">
      <w:pPr>
        <w:spacing w:after="0"/>
        <w:rPr>
          <w:rFonts w:asciiTheme="majorHAnsi" w:hAnsiTheme="majorHAnsi"/>
          <w:sz w:val="20"/>
          <w:szCs w:val="20"/>
        </w:rPr>
      </w:pPr>
      <w:r w:rsidRPr="00E15874">
        <w:rPr>
          <w:rFonts w:asciiTheme="majorHAnsi" w:hAnsiTheme="majorHAnsi"/>
          <w:sz w:val="20"/>
          <w:szCs w:val="20"/>
        </w:rPr>
        <w:t>Waar of niet waar?</w:t>
      </w:r>
    </w:p>
    <w:p w14:paraId="095CF611" w14:textId="77777777" w:rsidR="00244302" w:rsidRPr="00E15874" w:rsidRDefault="00244302" w:rsidP="00244302">
      <w:pPr>
        <w:spacing w:after="0"/>
        <w:rPr>
          <w:rFonts w:asciiTheme="majorHAnsi" w:hAnsiTheme="majorHAnsi"/>
          <w:sz w:val="20"/>
          <w:szCs w:val="20"/>
        </w:rPr>
      </w:pPr>
      <w:r w:rsidRPr="00E15874">
        <w:rPr>
          <w:rFonts w:asciiTheme="majorHAnsi" w:hAnsiTheme="majorHAnsi"/>
          <w:sz w:val="20"/>
          <w:szCs w:val="20"/>
        </w:rPr>
        <w:t xml:space="preserve">Bij het ontwerpen van </w:t>
      </w:r>
      <w:r w:rsidRPr="00E15874">
        <w:rPr>
          <w:rFonts w:asciiTheme="majorHAnsi" w:hAnsiTheme="majorHAnsi"/>
          <w:b/>
          <w:sz w:val="20"/>
          <w:szCs w:val="20"/>
        </w:rPr>
        <w:t>toetsen</w:t>
      </w:r>
      <w:r w:rsidRPr="00E15874">
        <w:rPr>
          <w:rFonts w:asciiTheme="majorHAnsi" w:hAnsiTheme="majorHAnsi"/>
          <w:sz w:val="20"/>
          <w:szCs w:val="20"/>
        </w:rPr>
        <w:t xml:space="preserve"> stel je voor de afname van de toets de cesuur definitief vast.</w:t>
      </w:r>
    </w:p>
    <w:p w14:paraId="095CF612" w14:textId="77777777" w:rsidR="00244302" w:rsidRPr="00E15874" w:rsidRDefault="00244302" w:rsidP="00244302">
      <w:pPr>
        <w:spacing w:after="0"/>
        <w:rPr>
          <w:rFonts w:asciiTheme="majorHAnsi" w:hAnsiTheme="majorHAnsi"/>
          <w:sz w:val="20"/>
          <w:szCs w:val="20"/>
        </w:rPr>
      </w:pPr>
    </w:p>
    <w:p w14:paraId="095CF613" w14:textId="77777777" w:rsidR="00244302" w:rsidRPr="00E15874" w:rsidRDefault="00244302" w:rsidP="00244302">
      <w:pPr>
        <w:spacing w:after="0"/>
        <w:rPr>
          <w:rFonts w:asciiTheme="majorHAnsi" w:hAnsiTheme="majorHAnsi"/>
          <w:sz w:val="20"/>
          <w:szCs w:val="20"/>
        </w:rPr>
      </w:pPr>
      <w:r w:rsidRPr="00E15874">
        <w:rPr>
          <w:rFonts w:asciiTheme="majorHAnsi" w:hAnsiTheme="majorHAnsi"/>
          <w:sz w:val="20"/>
          <w:szCs w:val="20"/>
        </w:rPr>
        <w:t>Antwoord: niet waar</w:t>
      </w:r>
    </w:p>
    <w:p w14:paraId="095CF614" w14:textId="77777777" w:rsidR="00244302" w:rsidRPr="00E15874" w:rsidRDefault="00244302" w:rsidP="00244302">
      <w:pPr>
        <w:spacing w:after="0"/>
        <w:rPr>
          <w:rFonts w:asciiTheme="majorHAnsi" w:hAnsiTheme="majorHAnsi"/>
          <w:sz w:val="20"/>
          <w:szCs w:val="20"/>
        </w:rPr>
      </w:pPr>
      <w:r w:rsidRPr="00E15874">
        <w:rPr>
          <w:rFonts w:asciiTheme="majorHAnsi" w:hAnsiTheme="majorHAnsi"/>
          <w:sz w:val="20"/>
          <w:szCs w:val="20"/>
        </w:rPr>
        <w:t xml:space="preserve">Dit is afhankelijk van het gekozen type cesuur. Bij het gebruik van een absolute cesuur wordt bij het ontwerpen van toetsen de cesuur vooraf vastgesteld. In dit geval staat de mate van beheersing van de leerdoelen centraal en wordt vooraf een standaard vastgesteld (bijvoorbeeld 55%). Bij het gebruik van een relatieve cesuur wordt de cesuur wordt berekend op basis van de resultaten van de toets, de prestaties van de studenten zijn in dit geval leidend.  Bij de compromismethode wordt in principe gebruik gemaakt van een absolute cesuur, waarbij de groep </w:t>
      </w:r>
      <w:proofErr w:type="spellStart"/>
      <w:r w:rsidRPr="00E15874">
        <w:rPr>
          <w:rFonts w:asciiTheme="majorHAnsi" w:hAnsiTheme="majorHAnsi"/>
          <w:sz w:val="20"/>
          <w:szCs w:val="20"/>
        </w:rPr>
        <w:t>hoogstscorende</w:t>
      </w:r>
      <w:proofErr w:type="spellEnd"/>
      <w:r w:rsidRPr="00E15874">
        <w:rPr>
          <w:rFonts w:asciiTheme="majorHAnsi" w:hAnsiTheme="majorHAnsi"/>
          <w:sz w:val="20"/>
          <w:szCs w:val="20"/>
        </w:rPr>
        <w:t xml:space="preserve"> studenten als relatief referentiepunt worden genomen. De norm (bijvoorbeeld 55%) wordt dan niet bepaald op de theoretisc</w:t>
      </w:r>
      <w:r w:rsidR="009C3791">
        <w:rPr>
          <w:rFonts w:asciiTheme="majorHAnsi" w:hAnsiTheme="majorHAnsi"/>
          <w:sz w:val="20"/>
          <w:szCs w:val="20"/>
        </w:rPr>
        <w:t>h hoogste score, maar op de daad</w:t>
      </w:r>
      <w:r w:rsidRPr="00E15874">
        <w:rPr>
          <w:rFonts w:asciiTheme="majorHAnsi" w:hAnsiTheme="majorHAnsi"/>
          <w:sz w:val="20"/>
          <w:szCs w:val="20"/>
        </w:rPr>
        <w:t>werkelijk behaalde hoogste score.</w:t>
      </w:r>
    </w:p>
    <w:p w14:paraId="095CF615" w14:textId="77777777" w:rsidR="00244302" w:rsidRPr="00E15874" w:rsidRDefault="00244302" w:rsidP="00244302">
      <w:pPr>
        <w:spacing w:after="0"/>
        <w:rPr>
          <w:rFonts w:asciiTheme="majorHAnsi" w:hAnsiTheme="majorHAnsi"/>
          <w:sz w:val="20"/>
          <w:szCs w:val="20"/>
        </w:rPr>
      </w:pPr>
    </w:p>
    <w:p w14:paraId="095CF616" w14:textId="77777777" w:rsidR="00244302" w:rsidRPr="00E15874" w:rsidRDefault="00244302" w:rsidP="00244302">
      <w:pPr>
        <w:spacing w:after="0"/>
        <w:rPr>
          <w:rFonts w:asciiTheme="majorHAnsi" w:hAnsiTheme="majorHAnsi"/>
          <w:sz w:val="20"/>
          <w:szCs w:val="20"/>
        </w:rPr>
      </w:pPr>
      <w:r w:rsidRPr="00E15874">
        <w:rPr>
          <w:rFonts w:asciiTheme="majorHAnsi" w:hAnsiTheme="majorHAnsi"/>
          <w:sz w:val="20"/>
          <w:szCs w:val="20"/>
        </w:rPr>
        <w:t>Meer lezen?</w:t>
      </w:r>
    </w:p>
    <w:p w14:paraId="095CF617" w14:textId="77777777" w:rsidR="00244302" w:rsidRPr="00E15874" w:rsidRDefault="00D35506" w:rsidP="00244302">
      <w:pPr>
        <w:spacing w:after="0"/>
        <w:rPr>
          <w:rFonts w:asciiTheme="majorHAnsi" w:hAnsiTheme="majorHAnsi"/>
          <w:sz w:val="20"/>
          <w:szCs w:val="20"/>
        </w:rPr>
      </w:pPr>
      <w:hyperlink r:id="rId6" w:history="1">
        <w:r w:rsidR="00244302" w:rsidRPr="00E15874">
          <w:rPr>
            <w:rStyle w:val="Hyperlink"/>
            <w:rFonts w:asciiTheme="majorHAnsi" w:hAnsiTheme="majorHAnsi"/>
            <w:sz w:val="20"/>
            <w:szCs w:val="20"/>
          </w:rPr>
          <w:t>https://toetsing.sites.uu.nl/modules/cesuur/cesuur-theorie/</w:t>
        </w:r>
      </w:hyperlink>
    </w:p>
    <w:p w14:paraId="095CF618" w14:textId="77777777" w:rsidR="00244302" w:rsidRPr="00E15874" w:rsidRDefault="00244302" w:rsidP="00244302">
      <w:pPr>
        <w:spacing w:after="0"/>
        <w:rPr>
          <w:rFonts w:asciiTheme="majorHAnsi" w:hAnsiTheme="majorHAnsi"/>
          <w:sz w:val="20"/>
          <w:szCs w:val="20"/>
        </w:rPr>
      </w:pPr>
      <w:r w:rsidRPr="00E15874">
        <w:rPr>
          <w:rFonts w:asciiTheme="majorHAnsi" w:hAnsiTheme="majorHAnsi"/>
          <w:sz w:val="20"/>
          <w:szCs w:val="20"/>
        </w:rPr>
        <w:t>HAN (2016). Syllabus Toetsen en Beoordelen. p. 46-48</w:t>
      </w:r>
    </w:p>
    <w:p w14:paraId="095CF619" w14:textId="77777777" w:rsidR="00244302" w:rsidRPr="00E15874" w:rsidRDefault="00244302" w:rsidP="00244302">
      <w:pPr>
        <w:spacing w:after="0"/>
        <w:rPr>
          <w:rFonts w:asciiTheme="majorHAnsi" w:hAnsiTheme="majorHAnsi"/>
          <w:sz w:val="20"/>
          <w:szCs w:val="20"/>
        </w:rPr>
      </w:pPr>
    </w:p>
    <w:p w14:paraId="095CF61A" w14:textId="77777777" w:rsidR="00244302" w:rsidRPr="00E15874" w:rsidRDefault="00244302" w:rsidP="00244302">
      <w:pPr>
        <w:spacing w:after="0"/>
        <w:rPr>
          <w:rFonts w:asciiTheme="majorHAnsi" w:hAnsiTheme="majorHAnsi"/>
          <w:sz w:val="20"/>
          <w:szCs w:val="20"/>
        </w:rPr>
      </w:pPr>
      <w:r w:rsidRPr="00E15874">
        <w:rPr>
          <w:rFonts w:asciiTheme="majorHAnsi" w:hAnsiTheme="majorHAnsi"/>
          <w:sz w:val="20"/>
          <w:szCs w:val="20"/>
        </w:rPr>
        <w:t xml:space="preserve">Maak de volgende zin af: </w:t>
      </w:r>
    </w:p>
    <w:p w14:paraId="095CF61B" w14:textId="77777777" w:rsidR="00244302" w:rsidRPr="00E15874" w:rsidRDefault="00244302" w:rsidP="00244302">
      <w:pPr>
        <w:spacing w:after="0"/>
        <w:rPr>
          <w:rFonts w:asciiTheme="majorHAnsi" w:hAnsiTheme="majorHAnsi"/>
          <w:sz w:val="20"/>
          <w:szCs w:val="20"/>
        </w:rPr>
      </w:pPr>
      <w:r w:rsidRPr="00E15874">
        <w:rPr>
          <w:rFonts w:asciiTheme="majorHAnsi" w:hAnsiTheme="majorHAnsi"/>
          <w:sz w:val="20"/>
          <w:szCs w:val="20"/>
        </w:rPr>
        <w:t xml:space="preserve">Als </w:t>
      </w:r>
      <w:r w:rsidRPr="00E15874">
        <w:rPr>
          <w:rFonts w:asciiTheme="majorHAnsi" w:hAnsiTheme="majorHAnsi"/>
          <w:b/>
          <w:sz w:val="20"/>
          <w:szCs w:val="20"/>
        </w:rPr>
        <w:t>toetsen</w:t>
      </w:r>
      <w:r w:rsidRPr="00E15874">
        <w:rPr>
          <w:rFonts w:asciiTheme="majorHAnsi" w:hAnsiTheme="majorHAnsi"/>
          <w:sz w:val="20"/>
          <w:szCs w:val="20"/>
        </w:rPr>
        <w:t xml:space="preserve"> door docenten ontwikkeld worden aan de hand van eigen ideeën en opvattingen over kwaliteit, dan bevindt een opleiding zich in:</w:t>
      </w:r>
    </w:p>
    <w:p w14:paraId="095CF61C" w14:textId="77777777" w:rsidR="00244302" w:rsidRPr="00E15874" w:rsidRDefault="00244302" w:rsidP="00244302">
      <w:pPr>
        <w:pStyle w:val="Lijstalinea"/>
        <w:numPr>
          <w:ilvl w:val="0"/>
          <w:numId w:val="3"/>
        </w:numPr>
        <w:spacing w:after="0"/>
        <w:rPr>
          <w:rFonts w:asciiTheme="majorHAnsi" w:hAnsiTheme="majorHAnsi"/>
          <w:sz w:val="20"/>
          <w:szCs w:val="20"/>
        </w:rPr>
      </w:pPr>
      <w:r w:rsidRPr="00E15874">
        <w:rPr>
          <w:rFonts w:asciiTheme="majorHAnsi" w:hAnsiTheme="majorHAnsi"/>
          <w:sz w:val="20"/>
          <w:szCs w:val="20"/>
        </w:rPr>
        <w:t>… de proces-georiënteerde fase</w:t>
      </w:r>
    </w:p>
    <w:p w14:paraId="095CF61D" w14:textId="77777777" w:rsidR="00244302" w:rsidRPr="00E15874" w:rsidRDefault="00244302" w:rsidP="00244302">
      <w:pPr>
        <w:pStyle w:val="Lijstalinea"/>
        <w:numPr>
          <w:ilvl w:val="0"/>
          <w:numId w:val="3"/>
        </w:numPr>
        <w:spacing w:after="0"/>
        <w:rPr>
          <w:rFonts w:asciiTheme="majorHAnsi" w:hAnsiTheme="majorHAnsi"/>
          <w:sz w:val="20"/>
          <w:szCs w:val="20"/>
        </w:rPr>
      </w:pPr>
      <w:r w:rsidRPr="00E15874">
        <w:rPr>
          <w:rFonts w:asciiTheme="majorHAnsi" w:hAnsiTheme="majorHAnsi"/>
          <w:sz w:val="20"/>
          <w:szCs w:val="20"/>
        </w:rPr>
        <w:t xml:space="preserve">… de activiteit-georiënteerde fase </w:t>
      </w:r>
    </w:p>
    <w:p w14:paraId="095CF61E" w14:textId="77777777" w:rsidR="00244302" w:rsidRPr="00E15874" w:rsidRDefault="00244302" w:rsidP="00244302">
      <w:pPr>
        <w:pStyle w:val="Lijstalinea"/>
        <w:numPr>
          <w:ilvl w:val="0"/>
          <w:numId w:val="3"/>
        </w:numPr>
        <w:spacing w:after="0"/>
        <w:rPr>
          <w:rFonts w:asciiTheme="majorHAnsi" w:hAnsiTheme="majorHAnsi"/>
          <w:sz w:val="20"/>
          <w:szCs w:val="20"/>
        </w:rPr>
      </w:pPr>
      <w:r w:rsidRPr="00E15874">
        <w:rPr>
          <w:rFonts w:asciiTheme="majorHAnsi" w:hAnsiTheme="majorHAnsi"/>
          <w:sz w:val="20"/>
          <w:szCs w:val="20"/>
        </w:rPr>
        <w:t>... de systeem-georiënteerde fase</w:t>
      </w:r>
    </w:p>
    <w:p w14:paraId="095CF61F" w14:textId="77777777" w:rsidR="00244302" w:rsidRPr="00E15874" w:rsidRDefault="00244302" w:rsidP="00244302">
      <w:pPr>
        <w:spacing w:after="0"/>
        <w:rPr>
          <w:rFonts w:asciiTheme="majorHAnsi" w:hAnsiTheme="majorHAnsi"/>
          <w:sz w:val="20"/>
          <w:szCs w:val="20"/>
        </w:rPr>
      </w:pPr>
    </w:p>
    <w:p w14:paraId="095CF620" w14:textId="77777777" w:rsidR="00244302" w:rsidRPr="00E15874" w:rsidRDefault="00244302" w:rsidP="00244302">
      <w:pPr>
        <w:spacing w:after="0"/>
        <w:rPr>
          <w:rFonts w:asciiTheme="majorHAnsi" w:hAnsiTheme="majorHAnsi"/>
          <w:sz w:val="20"/>
          <w:szCs w:val="20"/>
        </w:rPr>
      </w:pPr>
      <w:r w:rsidRPr="00E15874">
        <w:rPr>
          <w:rFonts w:asciiTheme="majorHAnsi" w:hAnsiTheme="majorHAnsi"/>
          <w:sz w:val="20"/>
          <w:szCs w:val="20"/>
        </w:rPr>
        <w:t>Juiste antwoord: b</w:t>
      </w:r>
    </w:p>
    <w:p w14:paraId="095CF621" w14:textId="77777777" w:rsidR="00244302" w:rsidRPr="00E15874" w:rsidRDefault="00244302" w:rsidP="00244302">
      <w:pPr>
        <w:spacing w:after="0"/>
        <w:rPr>
          <w:rFonts w:asciiTheme="majorHAnsi" w:hAnsiTheme="majorHAnsi"/>
          <w:sz w:val="20"/>
          <w:szCs w:val="20"/>
        </w:rPr>
      </w:pPr>
      <w:r w:rsidRPr="00E15874">
        <w:rPr>
          <w:rFonts w:asciiTheme="majorHAnsi" w:hAnsiTheme="majorHAnsi"/>
          <w:sz w:val="20"/>
          <w:szCs w:val="20"/>
        </w:rPr>
        <w:t xml:space="preserve">In de proces-georiënteerde fase </w:t>
      </w:r>
      <w:r w:rsidR="00E15874" w:rsidRPr="00E15874">
        <w:rPr>
          <w:rFonts w:asciiTheme="majorHAnsi" w:hAnsiTheme="majorHAnsi"/>
          <w:sz w:val="20"/>
          <w:szCs w:val="20"/>
        </w:rPr>
        <w:t>zijn</w:t>
      </w:r>
      <w:r w:rsidRPr="00E15874">
        <w:rPr>
          <w:rFonts w:asciiTheme="majorHAnsi" w:hAnsiTheme="majorHAnsi"/>
          <w:sz w:val="20"/>
          <w:szCs w:val="20"/>
        </w:rPr>
        <w:t xml:space="preserve"> de kwaliteitscriteria aan de hand waarvan toetsen door docenten ontwikkeld worden binnen de opleiding vastgesteld door relevante actoren. In de systeem-georiënteerde fase worden toetsen ontwikkeld aan de hand van kwaliteitscriteria die binnen de opleiding zijn vastgesteld, die getoetst zijn aan actuele inzichten over kwaliteit en die getoetst zijn op haalbaarheid en uitvoerbaarheid.</w:t>
      </w:r>
    </w:p>
    <w:p w14:paraId="095CF622" w14:textId="77777777" w:rsidR="00244302" w:rsidRPr="00E15874" w:rsidRDefault="00244302">
      <w:pPr>
        <w:rPr>
          <w:rFonts w:asciiTheme="majorHAnsi" w:hAnsiTheme="majorHAnsi"/>
          <w:sz w:val="20"/>
          <w:szCs w:val="20"/>
        </w:rPr>
      </w:pPr>
      <w:r w:rsidRPr="00E15874">
        <w:rPr>
          <w:rFonts w:asciiTheme="majorHAnsi" w:hAnsiTheme="majorHAnsi"/>
          <w:sz w:val="20"/>
          <w:szCs w:val="20"/>
        </w:rPr>
        <w:br w:type="page"/>
      </w:r>
    </w:p>
    <w:p w14:paraId="095CF623" w14:textId="42B19327" w:rsidR="00244302" w:rsidRPr="00C33EFC" w:rsidRDefault="00C33EFC">
      <w:pPr>
        <w:rPr>
          <w:rFonts w:asciiTheme="majorHAnsi" w:hAnsiTheme="majorHAnsi"/>
          <w:b/>
          <w:bCs/>
          <w:i/>
          <w:iCs/>
          <w:sz w:val="20"/>
          <w:szCs w:val="20"/>
        </w:rPr>
      </w:pPr>
      <w:r>
        <w:rPr>
          <w:rFonts w:asciiTheme="majorHAnsi" w:hAnsiTheme="majorHAnsi"/>
          <w:b/>
          <w:bCs/>
          <w:i/>
          <w:iCs/>
          <w:sz w:val="20"/>
          <w:szCs w:val="20"/>
        </w:rPr>
        <w:lastRenderedPageBreak/>
        <w:t>Vragen over ‘</w:t>
      </w:r>
      <w:r w:rsidR="00244302" w:rsidRPr="00C33EFC">
        <w:rPr>
          <w:rFonts w:asciiTheme="majorHAnsi" w:hAnsiTheme="majorHAnsi"/>
          <w:b/>
          <w:bCs/>
          <w:i/>
          <w:iCs/>
          <w:sz w:val="20"/>
          <w:szCs w:val="20"/>
        </w:rPr>
        <w:t>Toetsprogramma</w:t>
      </w:r>
      <w:r>
        <w:rPr>
          <w:rFonts w:asciiTheme="majorHAnsi" w:hAnsiTheme="majorHAnsi"/>
          <w:b/>
          <w:bCs/>
          <w:i/>
          <w:iCs/>
          <w:sz w:val="20"/>
          <w:szCs w:val="20"/>
        </w:rPr>
        <w:t>’</w:t>
      </w:r>
    </w:p>
    <w:p w14:paraId="095CF624" w14:textId="77777777" w:rsidR="00244302" w:rsidRPr="00E15874" w:rsidRDefault="00244302" w:rsidP="00244302">
      <w:pPr>
        <w:spacing w:after="0"/>
        <w:rPr>
          <w:rFonts w:asciiTheme="majorHAnsi" w:hAnsiTheme="majorHAnsi"/>
          <w:sz w:val="20"/>
          <w:szCs w:val="20"/>
        </w:rPr>
      </w:pPr>
      <w:r w:rsidRPr="00E15874">
        <w:rPr>
          <w:rFonts w:asciiTheme="majorHAnsi" w:hAnsiTheme="majorHAnsi"/>
          <w:sz w:val="20"/>
          <w:szCs w:val="20"/>
        </w:rPr>
        <w:t xml:space="preserve">Wat is een typisch kenmerk van </w:t>
      </w:r>
      <w:r w:rsidRPr="00E15874">
        <w:rPr>
          <w:rFonts w:asciiTheme="majorHAnsi" w:hAnsiTheme="majorHAnsi"/>
          <w:b/>
          <w:sz w:val="20"/>
          <w:szCs w:val="20"/>
        </w:rPr>
        <w:t>toetsprogramma</w:t>
      </w:r>
      <w:r w:rsidRPr="00E15874">
        <w:rPr>
          <w:rFonts w:asciiTheme="majorHAnsi" w:hAnsiTheme="majorHAnsi"/>
          <w:sz w:val="20"/>
          <w:szCs w:val="20"/>
        </w:rPr>
        <w:t xml:space="preserve"> in de proces-georiënteerde fase?</w:t>
      </w:r>
    </w:p>
    <w:p w14:paraId="095CF625" w14:textId="77777777" w:rsidR="00244302" w:rsidRPr="00E15874" w:rsidRDefault="00244302" w:rsidP="00244302">
      <w:pPr>
        <w:pStyle w:val="Lijstalinea"/>
        <w:numPr>
          <w:ilvl w:val="0"/>
          <w:numId w:val="4"/>
        </w:numPr>
        <w:spacing w:after="0"/>
        <w:rPr>
          <w:rFonts w:asciiTheme="majorHAnsi" w:hAnsiTheme="majorHAnsi"/>
          <w:sz w:val="20"/>
          <w:szCs w:val="20"/>
        </w:rPr>
      </w:pPr>
      <w:r w:rsidRPr="00E15874">
        <w:rPr>
          <w:rFonts w:asciiTheme="majorHAnsi" w:hAnsiTheme="majorHAnsi"/>
          <w:sz w:val="20"/>
          <w:szCs w:val="20"/>
        </w:rPr>
        <w:t>Er is een overzicht beschikbaar van alle toetsen waaruit blijkt dat de beoogde leerresultaten uitgangspunt zijn geweest bij het ontwikkelen van onderling samenhangende toetsen.</w:t>
      </w:r>
    </w:p>
    <w:p w14:paraId="095CF626" w14:textId="77777777" w:rsidR="00244302" w:rsidRPr="00E15874" w:rsidRDefault="00244302" w:rsidP="00244302">
      <w:pPr>
        <w:pStyle w:val="Lijstalinea"/>
        <w:numPr>
          <w:ilvl w:val="0"/>
          <w:numId w:val="4"/>
        </w:numPr>
        <w:spacing w:after="0"/>
        <w:rPr>
          <w:rFonts w:asciiTheme="majorHAnsi" w:hAnsiTheme="majorHAnsi"/>
          <w:sz w:val="20"/>
          <w:szCs w:val="20"/>
        </w:rPr>
      </w:pPr>
      <w:r w:rsidRPr="00E15874">
        <w:rPr>
          <w:rFonts w:asciiTheme="majorHAnsi" w:hAnsiTheme="majorHAnsi"/>
          <w:sz w:val="20"/>
          <w:szCs w:val="20"/>
        </w:rPr>
        <w:t>Er is een overzicht beschikbaar waarin de onderlinge samenhang van de toets in zowel het horizontale als het verticale toetsprogramma duidelijk blijkt.</w:t>
      </w:r>
    </w:p>
    <w:p w14:paraId="095CF627" w14:textId="77777777" w:rsidR="00244302" w:rsidRPr="00E15874" w:rsidRDefault="00244302" w:rsidP="00244302">
      <w:pPr>
        <w:pStyle w:val="Lijstalinea"/>
        <w:numPr>
          <w:ilvl w:val="0"/>
          <w:numId w:val="4"/>
        </w:numPr>
        <w:spacing w:after="0"/>
        <w:rPr>
          <w:rFonts w:asciiTheme="majorHAnsi" w:hAnsiTheme="majorHAnsi"/>
          <w:sz w:val="20"/>
          <w:szCs w:val="20"/>
        </w:rPr>
      </w:pPr>
      <w:r w:rsidRPr="00E15874">
        <w:rPr>
          <w:rFonts w:asciiTheme="majorHAnsi" w:hAnsiTheme="majorHAnsi"/>
          <w:sz w:val="20"/>
          <w:szCs w:val="20"/>
        </w:rPr>
        <w:t>Er is een overzicht beschikbaar van alle toetsen (bijvoorbeeld in het OER), de samenhang tussen de toetsen wordt hierin niet expliciet duidelijk.</w:t>
      </w:r>
    </w:p>
    <w:p w14:paraId="095CF628" w14:textId="77777777" w:rsidR="00244302" w:rsidRPr="00E15874" w:rsidRDefault="00244302" w:rsidP="00244302">
      <w:pPr>
        <w:spacing w:after="0"/>
        <w:rPr>
          <w:rFonts w:asciiTheme="majorHAnsi" w:hAnsiTheme="majorHAnsi"/>
          <w:sz w:val="20"/>
          <w:szCs w:val="20"/>
        </w:rPr>
      </w:pPr>
    </w:p>
    <w:p w14:paraId="095CF629" w14:textId="77777777" w:rsidR="00244302" w:rsidRPr="00E15874" w:rsidRDefault="00244302" w:rsidP="00244302">
      <w:pPr>
        <w:spacing w:after="0"/>
        <w:rPr>
          <w:rFonts w:asciiTheme="majorHAnsi" w:hAnsiTheme="majorHAnsi"/>
          <w:sz w:val="20"/>
          <w:szCs w:val="20"/>
        </w:rPr>
      </w:pPr>
      <w:r w:rsidRPr="00E15874">
        <w:rPr>
          <w:rFonts w:asciiTheme="majorHAnsi" w:hAnsiTheme="majorHAnsi"/>
          <w:sz w:val="20"/>
          <w:szCs w:val="20"/>
        </w:rPr>
        <w:t>Juiste antwoord: a</w:t>
      </w:r>
    </w:p>
    <w:p w14:paraId="095CF62A" w14:textId="77777777" w:rsidR="00244302" w:rsidRPr="00E15874" w:rsidRDefault="00244302" w:rsidP="00244302">
      <w:pPr>
        <w:spacing w:after="0"/>
        <w:rPr>
          <w:rFonts w:asciiTheme="majorHAnsi" w:hAnsiTheme="majorHAnsi"/>
          <w:sz w:val="20"/>
          <w:szCs w:val="20"/>
        </w:rPr>
      </w:pPr>
      <w:r w:rsidRPr="00E15874">
        <w:rPr>
          <w:rFonts w:asciiTheme="majorHAnsi" w:hAnsiTheme="majorHAnsi"/>
          <w:sz w:val="20"/>
          <w:szCs w:val="20"/>
        </w:rPr>
        <w:t>Bij afleider b is er sprake van de systeem-georiënteerde fase, bij afleider c van de activiteiten-georiënteerde fase</w:t>
      </w:r>
    </w:p>
    <w:p w14:paraId="095CF62B" w14:textId="77777777" w:rsidR="00244302" w:rsidRPr="00E15874" w:rsidRDefault="00244302">
      <w:pPr>
        <w:rPr>
          <w:rFonts w:asciiTheme="majorHAnsi" w:hAnsiTheme="majorHAnsi"/>
          <w:sz w:val="20"/>
          <w:szCs w:val="20"/>
        </w:rPr>
      </w:pPr>
    </w:p>
    <w:p w14:paraId="095CF635" w14:textId="77777777" w:rsidR="00244302" w:rsidRPr="00E15874" w:rsidRDefault="00244302" w:rsidP="00244302">
      <w:pPr>
        <w:spacing w:after="0"/>
        <w:rPr>
          <w:rFonts w:asciiTheme="majorHAnsi" w:hAnsiTheme="majorHAnsi"/>
          <w:sz w:val="20"/>
          <w:szCs w:val="20"/>
        </w:rPr>
      </w:pPr>
      <w:r w:rsidRPr="00E15874">
        <w:rPr>
          <w:rFonts w:asciiTheme="majorHAnsi" w:hAnsiTheme="majorHAnsi"/>
          <w:sz w:val="20"/>
          <w:szCs w:val="20"/>
        </w:rPr>
        <w:t>Waar of niet waar?</w:t>
      </w:r>
    </w:p>
    <w:p w14:paraId="095CF636" w14:textId="77777777" w:rsidR="00244302" w:rsidRPr="00E15874" w:rsidRDefault="00244302" w:rsidP="00244302">
      <w:pPr>
        <w:spacing w:after="0"/>
        <w:rPr>
          <w:rFonts w:asciiTheme="majorHAnsi" w:hAnsiTheme="majorHAnsi"/>
          <w:sz w:val="20"/>
          <w:szCs w:val="20"/>
        </w:rPr>
      </w:pPr>
      <w:r w:rsidRPr="00E15874">
        <w:rPr>
          <w:rFonts w:asciiTheme="majorHAnsi" w:hAnsiTheme="majorHAnsi"/>
          <w:sz w:val="20"/>
          <w:szCs w:val="20"/>
        </w:rPr>
        <w:t xml:space="preserve">Een horizontaal </w:t>
      </w:r>
      <w:r w:rsidRPr="00E15874">
        <w:rPr>
          <w:rFonts w:asciiTheme="majorHAnsi" w:hAnsiTheme="majorHAnsi"/>
          <w:b/>
          <w:sz w:val="20"/>
          <w:szCs w:val="20"/>
        </w:rPr>
        <w:t>toetsprogramma</w:t>
      </w:r>
      <w:r w:rsidRPr="00E15874">
        <w:rPr>
          <w:rFonts w:asciiTheme="majorHAnsi" w:hAnsiTheme="majorHAnsi"/>
          <w:sz w:val="20"/>
          <w:szCs w:val="20"/>
        </w:rPr>
        <w:t xml:space="preserve"> richt zich op de toetsen binnen een onderwijseenheid/-periode.</w:t>
      </w:r>
    </w:p>
    <w:p w14:paraId="095CF637" w14:textId="77777777" w:rsidR="00244302" w:rsidRPr="00E15874" w:rsidRDefault="00244302" w:rsidP="00244302">
      <w:pPr>
        <w:spacing w:after="0"/>
        <w:rPr>
          <w:rFonts w:asciiTheme="majorHAnsi" w:hAnsiTheme="majorHAnsi"/>
          <w:sz w:val="20"/>
          <w:szCs w:val="20"/>
        </w:rPr>
      </w:pPr>
    </w:p>
    <w:p w14:paraId="095CF638" w14:textId="77777777" w:rsidR="00244302" w:rsidRPr="00E15874" w:rsidRDefault="00244302" w:rsidP="00244302">
      <w:pPr>
        <w:spacing w:after="0"/>
        <w:rPr>
          <w:rFonts w:asciiTheme="majorHAnsi" w:hAnsiTheme="majorHAnsi"/>
          <w:sz w:val="20"/>
          <w:szCs w:val="20"/>
        </w:rPr>
      </w:pPr>
      <w:r w:rsidRPr="00E15874">
        <w:rPr>
          <w:rFonts w:asciiTheme="majorHAnsi" w:hAnsiTheme="majorHAnsi"/>
          <w:sz w:val="20"/>
          <w:szCs w:val="20"/>
        </w:rPr>
        <w:t>Antwoord: waar</w:t>
      </w:r>
    </w:p>
    <w:p w14:paraId="095CF639" w14:textId="77777777" w:rsidR="00244302" w:rsidRPr="00E15874" w:rsidRDefault="00244302" w:rsidP="00244302">
      <w:pPr>
        <w:pStyle w:val="Default"/>
        <w:rPr>
          <w:rFonts w:asciiTheme="majorHAnsi" w:hAnsiTheme="majorHAnsi" w:cstheme="minorBidi"/>
          <w:color w:val="auto"/>
          <w:sz w:val="20"/>
          <w:szCs w:val="20"/>
        </w:rPr>
      </w:pPr>
      <w:r w:rsidRPr="00E15874">
        <w:rPr>
          <w:rFonts w:asciiTheme="majorHAnsi" w:hAnsiTheme="majorHAnsi" w:cstheme="minorBidi"/>
          <w:color w:val="auto"/>
          <w:sz w:val="20"/>
          <w:szCs w:val="20"/>
        </w:rPr>
        <w:t>Er kan onderscheid gemaakt worden naar een horizontaal en verticaal toetsprogramma. Bij het horizontale toetsprogramma staat de samenhang van alle toetsen binnen een onderwijseenheid, onderwijsperiode, fase of leerjaar centraal. Verticale samenhang van het toetsprogramma houdt in dat de toetsing over de opleidingsjaren van de opleiding heen is afgestemd qua inhoud en niveau.</w:t>
      </w:r>
    </w:p>
    <w:p w14:paraId="095CF63A" w14:textId="77777777" w:rsidR="00244302" w:rsidRPr="00E15874" w:rsidRDefault="00244302" w:rsidP="00244302">
      <w:pPr>
        <w:pStyle w:val="Default"/>
        <w:rPr>
          <w:rFonts w:asciiTheme="majorHAnsi" w:hAnsiTheme="majorHAnsi" w:cstheme="minorBidi"/>
          <w:color w:val="auto"/>
          <w:sz w:val="20"/>
          <w:szCs w:val="20"/>
        </w:rPr>
      </w:pPr>
    </w:p>
    <w:p w14:paraId="095CF63B" w14:textId="77777777" w:rsidR="00244302" w:rsidRPr="00E15874" w:rsidRDefault="00244302" w:rsidP="00244302">
      <w:pPr>
        <w:pStyle w:val="Default"/>
        <w:rPr>
          <w:rFonts w:asciiTheme="majorHAnsi" w:hAnsiTheme="majorHAnsi" w:cstheme="minorBidi"/>
          <w:color w:val="auto"/>
          <w:sz w:val="20"/>
          <w:szCs w:val="20"/>
        </w:rPr>
      </w:pPr>
      <w:r w:rsidRPr="00E15874">
        <w:rPr>
          <w:rFonts w:asciiTheme="majorHAnsi" w:hAnsiTheme="majorHAnsi" w:cstheme="minorBidi"/>
          <w:color w:val="auto"/>
          <w:sz w:val="20"/>
          <w:szCs w:val="20"/>
        </w:rPr>
        <w:t>Meer lezen?</w:t>
      </w:r>
    </w:p>
    <w:p w14:paraId="095CF63C" w14:textId="77777777" w:rsidR="009C3791" w:rsidRPr="009C3791" w:rsidRDefault="009C3791" w:rsidP="009C3791">
      <w:pPr>
        <w:autoSpaceDE w:val="0"/>
        <w:autoSpaceDN w:val="0"/>
        <w:adjustRightInd w:val="0"/>
        <w:spacing w:after="0" w:line="240" w:lineRule="auto"/>
        <w:rPr>
          <w:rFonts w:asciiTheme="majorHAnsi" w:hAnsiTheme="majorHAnsi"/>
          <w:sz w:val="20"/>
          <w:szCs w:val="20"/>
        </w:rPr>
      </w:pPr>
      <w:r w:rsidRPr="009C3791">
        <w:rPr>
          <w:rFonts w:asciiTheme="majorHAnsi" w:hAnsiTheme="majorHAnsi"/>
          <w:sz w:val="20"/>
          <w:szCs w:val="20"/>
        </w:rPr>
        <w:t>Sluijsmans,</w:t>
      </w:r>
      <w:r>
        <w:rPr>
          <w:rFonts w:asciiTheme="majorHAnsi" w:hAnsiTheme="majorHAnsi"/>
          <w:sz w:val="20"/>
          <w:szCs w:val="20"/>
        </w:rPr>
        <w:t xml:space="preserve"> </w:t>
      </w:r>
      <w:r w:rsidRPr="009C3791">
        <w:rPr>
          <w:rFonts w:asciiTheme="majorHAnsi" w:hAnsiTheme="majorHAnsi"/>
          <w:sz w:val="20"/>
          <w:szCs w:val="20"/>
        </w:rPr>
        <w:t>D., Joosten-ten Brinke, D. &amp; T. Van Schilt-Mol (Red.),</w:t>
      </w:r>
      <w:r>
        <w:rPr>
          <w:rFonts w:asciiTheme="majorHAnsi" w:hAnsiTheme="majorHAnsi"/>
          <w:sz w:val="20"/>
          <w:szCs w:val="20"/>
        </w:rPr>
        <w:t xml:space="preserve"> </w:t>
      </w:r>
      <w:r w:rsidRPr="009C3791">
        <w:rPr>
          <w:rFonts w:asciiTheme="majorHAnsi" w:hAnsiTheme="majorHAnsi"/>
          <w:i/>
          <w:sz w:val="20"/>
          <w:szCs w:val="20"/>
        </w:rPr>
        <w:t>Kwaliteit van toetsing onder de loep. Handvatten om de kwaliteit van toetsing in het hoger onderwijs te analyseren, verbeteren en borgen</w:t>
      </w:r>
      <w:r w:rsidRPr="009C3791">
        <w:rPr>
          <w:rFonts w:asciiTheme="majorHAnsi" w:hAnsiTheme="majorHAnsi"/>
          <w:sz w:val="20"/>
          <w:szCs w:val="20"/>
        </w:rPr>
        <w:t>. Antwerpen-Apeldoorn: Garant</w:t>
      </w:r>
    </w:p>
    <w:p w14:paraId="095CF63D" w14:textId="77777777" w:rsidR="00244302" w:rsidRPr="00E15874" w:rsidRDefault="00D35506" w:rsidP="00244302">
      <w:pPr>
        <w:pStyle w:val="Default"/>
        <w:rPr>
          <w:rFonts w:asciiTheme="majorHAnsi" w:hAnsiTheme="majorHAnsi" w:cstheme="minorBidi"/>
          <w:color w:val="auto"/>
          <w:sz w:val="20"/>
          <w:szCs w:val="20"/>
        </w:rPr>
      </w:pPr>
      <w:hyperlink r:id="rId7" w:history="1">
        <w:r w:rsidR="00244302" w:rsidRPr="00E15874">
          <w:rPr>
            <w:rStyle w:val="Hyperlink"/>
            <w:rFonts w:asciiTheme="majorHAnsi" w:hAnsiTheme="majorHAnsi" w:cstheme="minorBidi"/>
            <w:sz w:val="20"/>
            <w:szCs w:val="20"/>
          </w:rPr>
          <w:t>https://bit.ly/2pP6rci</w:t>
        </w:r>
      </w:hyperlink>
    </w:p>
    <w:p w14:paraId="095CF63E" w14:textId="77777777" w:rsidR="00244302" w:rsidRPr="00E15874" w:rsidRDefault="00244302">
      <w:pPr>
        <w:rPr>
          <w:rFonts w:asciiTheme="majorHAnsi" w:hAnsiTheme="majorHAnsi"/>
          <w:sz w:val="20"/>
          <w:szCs w:val="20"/>
        </w:rPr>
      </w:pPr>
    </w:p>
    <w:p w14:paraId="095CF63F" w14:textId="77777777" w:rsidR="00244302" w:rsidRPr="00E15874" w:rsidRDefault="00244302" w:rsidP="00244302">
      <w:pPr>
        <w:spacing w:after="0"/>
        <w:rPr>
          <w:rFonts w:asciiTheme="majorHAnsi" w:hAnsiTheme="majorHAnsi"/>
          <w:sz w:val="20"/>
          <w:szCs w:val="20"/>
        </w:rPr>
      </w:pPr>
      <w:r w:rsidRPr="00E15874">
        <w:rPr>
          <w:rFonts w:asciiTheme="majorHAnsi" w:hAnsiTheme="majorHAnsi"/>
          <w:sz w:val="20"/>
          <w:szCs w:val="20"/>
        </w:rPr>
        <w:t xml:space="preserve">Maak de volgende zin af: </w:t>
      </w:r>
    </w:p>
    <w:p w14:paraId="095CF640" w14:textId="77777777" w:rsidR="00244302" w:rsidRPr="00E15874" w:rsidRDefault="00244302" w:rsidP="00244302">
      <w:pPr>
        <w:spacing w:after="0"/>
        <w:rPr>
          <w:rFonts w:asciiTheme="majorHAnsi" w:hAnsiTheme="majorHAnsi"/>
          <w:sz w:val="20"/>
          <w:szCs w:val="20"/>
        </w:rPr>
      </w:pPr>
      <w:r w:rsidRPr="00E15874">
        <w:rPr>
          <w:rFonts w:asciiTheme="majorHAnsi" w:hAnsiTheme="majorHAnsi"/>
          <w:sz w:val="20"/>
          <w:szCs w:val="20"/>
        </w:rPr>
        <w:t xml:space="preserve">Als bij de ontwikkeling van het </w:t>
      </w:r>
      <w:r w:rsidRPr="00E15874">
        <w:rPr>
          <w:rFonts w:asciiTheme="majorHAnsi" w:hAnsiTheme="majorHAnsi"/>
          <w:b/>
          <w:sz w:val="20"/>
          <w:szCs w:val="20"/>
        </w:rPr>
        <w:t xml:space="preserve">toetsprogramma </w:t>
      </w:r>
      <w:r w:rsidRPr="00E15874">
        <w:rPr>
          <w:rFonts w:asciiTheme="majorHAnsi" w:hAnsiTheme="majorHAnsi"/>
          <w:sz w:val="20"/>
          <w:szCs w:val="20"/>
        </w:rPr>
        <w:t>afstemming heeft plaatsgevonden over de balans tussen de uitvoerbaarheid van het programma, de meest geschikte toetsvormen, de functies van deze toetsen en de hoeveelheid toetsen, dan bevindt een opleiding zich in:</w:t>
      </w:r>
    </w:p>
    <w:p w14:paraId="095CF641" w14:textId="77777777" w:rsidR="00244302" w:rsidRPr="00E15874" w:rsidRDefault="00244302" w:rsidP="00244302">
      <w:pPr>
        <w:pStyle w:val="Lijstalinea"/>
        <w:numPr>
          <w:ilvl w:val="0"/>
          <w:numId w:val="5"/>
        </w:numPr>
        <w:spacing w:after="0"/>
        <w:rPr>
          <w:rFonts w:asciiTheme="majorHAnsi" w:hAnsiTheme="majorHAnsi"/>
          <w:sz w:val="20"/>
          <w:szCs w:val="20"/>
        </w:rPr>
      </w:pPr>
      <w:r w:rsidRPr="00E15874">
        <w:rPr>
          <w:rFonts w:asciiTheme="majorHAnsi" w:hAnsiTheme="majorHAnsi"/>
          <w:sz w:val="20"/>
          <w:szCs w:val="20"/>
        </w:rPr>
        <w:t>…. de systeem-georiënteerde fase</w:t>
      </w:r>
    </w:p>
    <w:p w14:paraId="095CF642" w14:textId="77777777" w:rsidR="00244302" w:rsidRPr="00E15874" w:rsidRDefault="00244302" w:rsidP="00244302">
      <w:pPr>
        <w:pStyle w:val="Lijstalinea"/>
        <w:numPr>
          <w:ilvl w:val="0"/>
          <w:numId w:val="5"/>
        </w:numPr>
        <w:spacing w:after="0"/>
        <w:rPr>
          <w:rFonts w:asciiTheme="majorHAnsi" w:hAnsiTheme="majorHAnsi"/>
          <w:sz w:val="20"/>
          <w:szCs w:val="20"/>
        </w:rPr>
      </w:pPr>
      <w:r w:rsidRPr="00E15874">
        <w:rPr>
          <w:rFonts w:asciiTheme="majorHAnsi" w:hAnsiTheme="majorHAnsi"/>
          <w:sz w:val="20"/>
          <w:szCs w:val="20"/>
        </w:rPr>
        <w:t>…. de activiteiten-georiënteerde fase</w:t>
      </w:r>
    </w:p>
    <w:p w14:paraId="095CF643" w14:textId="77777777" w:rsidR="00244302" w:rsidRPr="00E15874" w:rsidRDefault="00244302" w:rsidP="00244302">
      <w:pPr>
        <w:pStyle w:val="Lijstalinea"/>
        <w:numPr>
          <w:ilvl w:val="0"/>
          <w:numId w:val="5"/>
        </w:numPr>
        <w:spacing w:after="0"/>
        <w:rPr>
          <w:rFonts w:asciiTheme="majorHAnsi" w:hAnsiTheme="majorHAnsi"/>
          <w:sz w:val="20"/>
          <w:szCs w:val="20"/>
        </w:rPr>
      </w:pPr>
      <w:r w:rsidRPr="00E15874">
        <w:rPr>
          <w:rFonts w:asciiTheme="majorHAnsi" w:hAnsiTheme="majorHAnsi"/>
          <w:sz w:val="20"/>
          <w:szCs w:val="20"/>
        </w:rPr>
        <w:t>… de proces-georiënteerde fase</w:t>
      </w:r>
    </w:p>
    <w:p w14:paraId="095CF644" w14:textId="77777777" w:rsidR="00244302" w:rsidRPr="00E15874" w:rsidRDefault="00244302" w:rsidP="00244302">
      <w:pPr>
        <w:spacing w:after="0"/>
        <w:rPr>
          <w:rFonts w:asciiTheme="majorHAnsi" w:hAnsiTheme="majorHAnsi"/>
          <w:sz w:val="20"/>
          <w:szCs w:val="20"/>
        </w:rPr>
      </w:pPr>
    </w:p>
    <w:p w14:paraId="095CF645" w14:textId="77777777" w:rsidR="00244302" w:rsidRPr="00E15874" w:rsidRDefault="00244302" w:rsidP="00244302">
      <w:pPr>
        <w:spacing w:after="0"/>
        <w:rPr>
          <w:rFonts w:asciiTheme="majorHAnsi" w:hAnsiTheme="majorHAnsi"/>
          <w:sz w:val="20"/>
          <w:szCs w:val="20"/>
        </w:rPr>
      </w:pPr>
      <w:r w:rsidRPr="00E15874">
        <w:rPr>
          <w:rFonts w:asciiTheme="majorHAnsi" w:hAnsiTheme="majorHAnsi"/>
          <w:sz w:val="20"/>
          <w:szCs w:val="20"/>
        </w:rPr>
        <w:t>Juiste antwoord: a</w:t>
      </w:r>
    </w:p>
    <w:p w14:paraId="095CF646" w14:textId="77777777" w:rsidR="00244302" w:rsidRPr="00E15874" w:rsidRDefault="00244302" w:rsidP="00244302">
      <w:pPr>
        <w:spacing w:after="0"/>
        <w:rPr>
          <w:rFonts w:asciiTheme="majorHAnsi" w:hAnsiTheme="majorHAnsi"/>
          <w:sz w:val="20"/>
          <w:szCs w:val="20"/>
        </w:rPr>
      </w:pPr>
      <w:r w:rsidRPr="00E15874">
        <w:rPr>
          <w:rFonts w:asciiTheme="majorHAnsi" w:hAnsiTheme="majorHAnsi"/>
          <w:sz w:val="20"/>
          <w:szCs w:val="20"/>
        </w:rPr>
        <w:t xml:space="preserve">In de activiteiten-georiënteerde fase vindt bij het ontwerpen van het toetsprogramma niet </w:t>
      </w:r>
      <w:r w:rsidR="00951177" w:rsidRPr="00E15874">
        <w:rPr>
          <w:rFonts w:asciiTheme="majorHAnsi" w:hAnsiTheme="majorHAnsi"/>
          <w:sz w:val="20"/>
          <w:szCs w:val="20"/>
        </w:rPr>
        <w:t>vanzelfsprekend</w:t>
      </w:r>
      <w:r w:rsidRPr="00E15874">
        <w:rPr>
          <w:rFonts w:asciiTheme="majorHAnsi" w:hAnsiTheme="majorHAnsi"/>
          <w:sz w:val="20"/>
          <w:szCs w:val="20"/>
        </w:rPr>
        <w:t xml:space="preserve"> overleg plaats tussen docenten over de keuze voor toetsvormen in verschillende onderwijseenheden. In de proces-georiënteerde fase vindt bij het ontwikkelen van het toetsprogramma </w:t>
      </w:r>
      <w:r w:rsidR="00E15874" w:rsidRPr="00E15874">
        <w:rPr>
          <w:rFonts w:asciiTheme="majorHAnsi" w:hAnsiTheme="majorHAnsi"/>
          <w:sz w:val="20"/>
          <w:szCs w:val="20"/>
        </w:rPr>
        <w:t xml:space="preserve">wel </w:t>
      </w:r>
      <w:r w:rsidRPr="00E15874">
        <w:rPr>
          <w:rFonts w:asciiTheme="majorHAnsi" w:hAnsiTheme="majorHAnsi"/>
          <w:sz w:val="20"/>
          <w:szCs w:val="20"/>
        </w:rPr>
        <w:t>overleg plaats over de uitvoerbaarheid en haalbaarheid van het toetsprogramma</w:t>
      </w:r>
      <w:r w:rsidR="00E15874" w:rsidRPr="00E15874">
        <w:rPr>
          <w:rFonts w:asciiTheme="majorHAnsi" w:hAnsiTheme="majorHAnsi"/>
          <w:sz w:val="20"/>
          <w:szCs w:val="20"/>
        </w:rPr>
        <w:t xml:space="preserve">, maar niet vanzelfsprekend over de inhoudelijke samenhang tussen toetsen en de balans in het programma. </w:t>
      </w:r>
    </w:p>
    <w:p w14:paraId="5F55150C" w14:textId="77777777" w:rsidR="00D35506" w:rsidRDefault="00D35506">
      <w:pPr>
        <w:rPr>
          <w:rFonts w:asciiTheme="majorHAnsi" w:hAnsiTheme="majorHAnsi"/>
          <w:b/>
          <w:bCs/>
          <w:i/>
          <w:iCs/>
          <w:sz w:val="20"/>
          <w:szCs w:val="20"/>
        </w:rPr>
      </w:pPr>
      <w:r>
        <w:rPr>
          <w:rFonts w:asciiTheme="majorHAnsi" w:hAnsiTheme="majorHAnsi"/>
          <w:b/>
          <w:bCs/>
          <w:i/>
          <w:iCs/>
          <w:sz w:val="20"/>
          <w:szCs w:val="20"/>
        </w:rPr>
        <w:br w:type="page"/>
      </w:r>
    </w:p>
    <w:p w14:paraId="095CF647" w14:textId="4EE5C220" w:rsidR="00244302" w:rsidRPr="009C6B98" w:rsidRDefault="009C6B98">
      <w:pPr>
        <w:rPr>
          <w:rFonts w:asciiTheme="majorHAnsi" w:hAnsiTheme="majorHAnsi"/>
          <w:b/>
          <w:bCs/>
          <w:i/>
          <w:iCs/>
          <w:sz w:val="20"/>
          <w:szCs w:val="20"/>
        </w:rPr>
      </w:pPr>
      <w:bookmarkStart w:id="0" w:name="_GoBack"/>
      <w:bookmarkEnd w:id="0"/>
      <w:r>
        <w:rPr>
          <w:rFonts w:asciiTheme="majorHAnsi" w:hAnsiTheme="majorHAnsi"/>
          <w:b/>
          <w:bCs/>
          <w:i/>
          <w:iCs/>
          <w:sz w:val="20"/>
          <w:szCs w:val="20"/>
        </w:rPr>
        <w:lastRenderedPageBreak/>
        <w:t>Vragen over ‘</w:t>
      </w:r>
      <w:r w:rsidR="00244302" w:rsidRPr="009C6B98">
        <w:rPr>
          <w:rFonts w:asciiTheme="majorHAnsi" w:hAnsiTheme="majorHAnsi"/>
          <w:b/>
          <w:bCs/>
          <w:i/>
          <w:iCs/>
          <w:sz w:val="20"/>
          <w:szCs w:val="20"/>
        </w:rPr>
        <w:t>Toetsbeleid</w:t>
      </w:r>
      <w:r>
        <w:rPr>
          <w:rFonts w:asciiTheme="majorHAnsi" w:hAnsiTheme="majorHAnsi"/>
          <w:b/>
          <w:bCs/>
          <w:i/>
          <w:iCs/>
          <w:sz w:val="20"/>
          <w:szCs w:val="20"/>
        </w:rPr>
        <w:t>’</w:t>
      </w:r>
    </w:p>
    <w:p w14:paraId="095CF648" w14:textId="77777777" w:rsidR="009F1124" w:rsidRPr="00E15874" w:rsidRDefault="009F1124" w:rsidP="009F1124">
      <w:pPr>
        <w:spacing w:after="0"/>
        <w:rPr>
          <w:rFonts w:asciiTheme="majorHAnsi" w:hAnsiTheme="majorHAnsi"/>
          <w:sz w:val="20"/>
          <w:szCs w:val="20"/>
        </w:rPr>
      </w:pPr>
      <w:r w:rsidRPr="00E15874">
        <w:rPr>
          <w:rFonts w:asciiTheme="majorHAnsi" w:hAnsiTheme="majorHAnsi"/>
          <w:sz w:val="20"/>
          <w:szCs w:val="20"/>
        </w:rPr>
        <w:t xml:space="preserve">Wat is een typisch kenmerk van </w:t>
      </w:r>
      <w:r w:rsidRPr="00E15874">
        <w:rPr>
          <w:rFonts w:asciiTheme="majorHAnsi" w:hAnsiTheme="majorHAnsi"/>
          <w:b/>
          <w:sz w:val="20"/>
          <w:szCs w:val="20"/>
        </w:rPr>
        <w:t>toetsbeleid</w:t>
      </w:r>
      <w:r w:rsidRPr="00E15874">
        <w:rPr>
          <w:rFonts w:asciiTheme="majorHAnsi" w:hAnsiTheme="majorHAnsi"/>
          <w:sz w:val="20"/>
          <w:szCs w:val="20"/>
        </w:rPr>
        <w:t xml:space="preserve"> in de activiteit-georiënteerde fase?</w:t>
      </w:r>
    </w:p>
    <w:p w14:paraId="095CF649" w14:textId="77777777" w:rsidR="009F1124" w:rsidRPr="00E15874" w:rsidRDefault="009F1124" w:rsidP="009F1124">
      <w:pPr>
        <w:pStyle w:val="Lijstalinea"/>
        <w:numPr>
          <w:ilvl w:val="0"/>
          <w:numId w:val="6"/>
        </w:numPr>
        <w:spacing w:after="0"/>
        <w:rPr>
          <w:rFonts w:asciiTheme="majorHAnsi" w:hAnsiTheme="majorHAnsi"/>
          <w:sz w:val="20"/>
          <w:szCs w:val="20"/>
        </w:rPr>
      </w:pPr>
      <w:r w:rsidRPr="00E15874">
        <w:rPr>
          <w:rFonts w:asciiTheme="majorHAnsi" w:hAnsiTheme="majorHAnsi"/>
          <w:sz w:val="20"/>
          <w:szCs w:val="20"/>
        </w:rPr>
        <w:t>Het toetsplan bevat naast een beschrijving van alle toetsprocessen ook interventies gericht op langere termijn doelen.</w:t>
      </w:r>
    </w:p>
    <w:p w14:paraId="095CF64A" w14:textId="77777777" w:rsidR="009F1124" w:rsidRPr="00E15874" w:rsidRDefault="009F1124" w:rsidP="009F1124">
      <w:pPr>
        <w:pStyle w:val="Lijstalinea"/>
        <w:numPr>
          <w:ilvl w:val="0"/>
          <w:numId w:val="6"/>
        </w:numPr>
        <w:spacing w:after="0"/>
        <w:rPr>
          <w:rFonts w:asciiTheme="majorHAnsi" w:hAnsiTheme="majorHAnsi"/>
          <w:sz w:val="20"/>
          <w:szCs w:val="20"/>
        </w:rPr>
      </w:pPr>
      <w:r w:rsidRPr="00E15874">
        <w:rPr>
          <w:rFonts w:asciiTheme="majorHAnsi" w:hAnsiTheme="majorHAnsi"/>
          <w:sz w:val="20"/>
          <w:szCs w:val="20"/>
        </w:rPr>
        <w:t>Het toetsplan bevat uitsluitend een beschrijving van alle processen die rondom toetsing worden uitgevoerd.</w:t>
      </w:r>
    </w:p>
    <w:p w14:paraId="095CF64B" w14:textId="77777777" w:rsidR="009F1124" w:rsidRPr="00E15874" w:rsidRDefault="009F1124" w:rsidP="009F1124">
      <w:pPr>
        <w:pStyle w:val="Lijstalinea"/>
        <w:numPr>
          <w:ilvl w:val="0"/>
          <w:numId w:val="6"/>
        </w:numPr>
        <w:spacing w:after="0"/>
        <w:rPr>
          <w:rFonts w:asciiTheme="majorHAnsi" w:hAnsiTheme="majorHAnsi"/>
          <w:sz w:val="20"/>
          <w:szCs w:val="20"/>
        </w:rPr>
      </w:pPr>
      <w:r w:rsidRPr="00E15874">
        <w:rPr>
          <w:rFonts w:asciiTheme="majorHAnsi" w:hAnsiTheme="majorHAnsi"/>
          <w:sz w:val="20"/>
          <w:szCs w:val="20"/>
        </w:rPr>
        <w:t>Het toetsplan bevat naast een beschrijving van alle toetsprocessen ook interventies gericht op langere termijn doelen, de praktische consequenties van deze interventies zijn evidence-informed.</w:t>
      </w:r>
    </w:p>
    <w:p w14:paraId="095CF64C" w14:textId="77777777" w:rsidR="009F1124" w:rsidRPr="00E15874" w:rsidRDefault="009F1124" w:rsidP="009F1124">
      <w:pPr>
        <w:spacing w:after="0"/>
        <w:rPr>
          <w:rFonts w:asciiTheme="majorHAnsi" w:hAnsiTheme="majorHAnsi"/>
          <w:sz w:val="20"/>
          <w:szCs w:val="20"/>
        </w:rPr>
      </w:pPr>
    </w:p>
    <w:p w14:paraId="095CF64D" w14:textId="77777777" w:rsidR="009F1124" w:rsidRPr="00E15874" w:rsidRDefault="009F1124" w:rsidP="009F1124">
      <w:pPr>
        <w:spacing w:after="0"/>
        <w:rPr>
          <w:rFonts w:asciiTheme="majorHAnsi" w:hAnsiTheme="majorHAnsi"/>
          <w:sz w:val="20"/>
          <w:szCs w:val="20"/>
        </w:rPr>
      </w:pPr>
      <w:r w:rsidRPr="00E15874">
        <w:rPr>
          <w:rFonts w:asciiTheme="majorHAnsi" w:hAnsiTheme="majorHAnsi"/>
          <w:sz w:val="20"/>
          <w:szCs w:val="20"/>
        </w:rPr>
        <w:t>Juiste antwoord: b</w:t>
      </w:r>
    </w:p>
    <w:p w14:paraId="095CF64E" w14:textId="77777777" w:rsidR="009F1124" w:rsidRPr="00E15874" w:rsidRDefault="009F1124" w:rsidP="009F1124">
      <w:pPr>
        <w:spacing w:after="0"/>
        <w:rPr>
          <w:rFonts w:asciiTheme="majorHAnsi" w:hAnsiTheme="majorHAnsi"/>
          <w:sz w:val="20"/>
          <w:szCs w:val="20"/>
        </w:rPr>
      </w:pPr>
      <w:r w:rsidRPr="00E15874">
        <w:rPr>
          <w:rFonts w:asciiTheme="majorHAnsi" w:hAnsiTheme="majorHAnsi"/>
          <w:sz w:val="20"/>
          <w:szCs w:val="20"/>
        </w:rPr>
        <w:t>Bij afleider a is er sprake van de proces-georiënteerde fase, bij afleider c van de systeem-georiënteerde fase</w:t>
      </w:r>
    </w:p>
    <w:p w14:paraId="095CF64F" w14:textId="77777777" w:rsidR="009F1124" w:rsidRPr="00E15874" w:rsidRDefault="009F1124" w:rsidP="009F1124">
      <w:pPr>
        <w:spacing w:after="0"/>
        <w:rPr>
          <w:rFonts w:asciiTheme="majorHAnsi" w:hAnsiTheme="majorHAnsi"/>
          <w:sz w:val="20"/>
          <w:szCs w:val="20"/>
        </w:rPr>
      </w:pPr>
    </w:p>
    <w:p w14:paraId="095CF650" w14:textId="77777777" w:rsidR="009F1124" w:rsidRPr="00E15874" w:rsidRDefault="009F1124" w:rsidP="009F1124">
      <w:pPr>
        <w:spacing w:after="0"/>
        <w:rPr>
          <w:rFonts w:asciiTheme="majorHAnsi" w:hAnsiTheme="majorHAnsi"/>
          <w:sz w:val="20"/>
          <w:szCs w:val="20"/>
        </w:rPr>
      </w:pPr>
    </w:p>
    <w:p w14:paraId="095CF651" w14:textId="77777777" w:rsidR="009F1124" w:rsidRPr="00E15874" w:rsidRDefault="009F1124" w:rsidP="009F1124">
      <w:pPr>
        <w:spacing w:after="0"/>
        <w:rPr>
          <w:rFonts w:asciiTheme="majorHAnsi" w:hAnsiTheme="majorHAnsi"/>
          <w:sz w:val="20"/>
          <w:szCs w:val="20"/>
        </w:rPr>
      </w:pPr>
      <w:r w:rsidRPr="00E15874">
        <w:rPr>
          <w:rFonts w:asciiTheme="majorHAnsi" w:hAnsiTheme="majorHAnsi"/>
          <w:sz w:val="20"/>
          <w:szCs w:val="20"/>
        </w:rPr>
        <w:t>Waar of niet waar?</w:t>
      </w:r>
    </w:p>
    <w:p w14:paraId="095CF652" w14:textId="77777777" w:rsidR="009F1124" w:rsidRPr="00E15874" w:rsidRDefault="009F1124" w:rsidP="009F1124">
      <w:pPr>
        <w:spacing w:after="0"/>
        <w:rPr>
          <w:rFonts w:asciiTheme="majorHAnsi" w:hAnsiTheme="majorHAnsi"/>
          <w:sz w:val="20"/>
          <w:szCs w:val="20"/>
        </w:rPr>
      </w:pPr>
      <w:r w:rsidRPr="00E15874">
        <w:rPr>
          <w:rFonts w:asciiTheme="majorHAnsi" w:hAnsiTheme="majorHAnsi"/>
          <w:sz w:val="20"/>
          <w:szCs w:val="20"/>
        </w:rPr>
        <w:t xml:space="preserve">Een </w:t>
      </w:r>
      <w:r w:rsidRPr="00E15874">
        <w:rPr>
          <w:rFonts w:asciiTheme="majorHAnsi" w:hAnsiTheme="majorHAnsi"/>
          <w:b/>
          <w:sz w:val="20"/>
          <w:szCs w:val="20"/>
        </w:rPr>
        <w:t>toetsplan</w:t>
      </w:r>
      <w:r w:rsidRPr="00E15874">
        <w:rPr>
          <w:rFonts w:asciiTheme="majorHAnsi" w:hAnsiTheme="majorHAnsi"/>
          <w:sz w:val="20"/>
          <w:szCs w:val="20"/>
        </w:rPr>
        <w:t xml:space="preserve"> is hetzelfde als een toetsprogramma.</w:t>
      </w:r>
    </w:p>
    <w:p w14:paraId="095CF653" w14:textId="77777777" w:rsidR="009F1124" w:rsidRPr="00E15874" w:rsidRDefault="009F1124" w:rsidP="009F1124">
      <w:pPr>
        <w:spacing w:after="0"/>
        <w:rPr>
          <w:rFonts w:asciiTheme="majorHAnsi" w:hAnsiTheme="majorHAnsi"/>
          <w:sz w:val="20"/>
          <w:szCs w:val="20"/>
        </w:rPr>
      </w:pPr>
    </w:p>
    <w:p w14:paraId="095CF654" w14:textId="77777777" w:rsidR="009F1124" w:rsidRPr="00E15874" w:rsidRDefault="009F1124" w:rsidP="009F1124">
      <w:pPr>
        <w:spacing w:after="0"/>
        <w:rPr>
          <w:rFonts w:asciiTheme="majorHAnsi" w:hAnsiTheme="majorHAnsi"/>
          <w:sz w:val="20"/>
          <w:szCs w:val="20"/>
        </w:rPr>
      </w:pPr>
      <w:r w:rsidRPr="00E15874">
        <w:rPr>
          <w:rFonts w:asciiTheme="majorHAnsi" w:hAnsiTheme="majorHAnsi"/>
          <w:sz w:val="20"/>
          <w:szCs w:val="20"/>
        </w:rPr>
        <w:t>Antwoord: niet waar</w:t>
      </w:r>
    </w:p>
    <w:p w14:paraId="095CF655" w14:textId="77777777" w:rsidR="009F1124" w:rsidRPr="00E15874" w:rsidRDefault="009F1124" w:rsidP="009F1124">
      <w:pPr>
        <w:widowControl w:val="0"/>
        <w:spacing w:after="0" w:line="240" w:lineRule="auto"/>
        <w:rPr>
          <w:rFonts w:asciiTheme="majorHAnsi" w:hAnsiTheme="majorHAnsi"/>
          <w:sz w:val="20"/>
          <w:szCs w:val="20"/>
        </w:rPr>
      </w:pPr>
      <w:r w:rsidRPr="00E15874">
        <w:rPr>
          <w:rFonts w:asciiTheme="majorHAnsi" w:hAnsiTheme="majorHAnsi"/>
          <w:sz w:val="20"/>
          <w:szCs w:val="20"/>
        </w:rPr>
        <w:t xml:space="preserve">Met toetsbeleid wordt het geheel aan vastgestelde afspraken, zowel inhoudelijk als procedureel, over toetsen en beoordelen bedoeld. Het </w:t>
      </w:r>
      <w:r w:rsidRPr="00E15874">
        <w:rPr>
          <w:rFonts w:asciiTheme="majorHAnsi" w:hAnsiTheme="majorHAnsi"/>
          <w:i/>
          <w:sz w:val="20"/>
          <w:szCs w:val="20"/>
        </w:rPr>
        <w:t>toetsplan</w:t>
      </w:r>
      <w:r w:rsidRPr="00E15874">
        <w:rPr>
          <w:rFonts w:asciiTheme="majorHAnsi" w:hAnsiTheme="majorHAnsi"/>
          <w:sz w:val="20"/>
          <w:szCs w:val="20"/>
        </w:rPr>
        <w:t xml:space="preserve"> betreft het toetsbeleid op opleidingsniveau. Het </w:t>
      </w:r>
      <w:r w:rsidRPr="00E15874">
        <w:rPr>
          <w:rFonts w:asciiTheme="majorHAnsi" w:hAnsiTheme="majorHAnsi"/>
          <w:i/>
          <w:sz w:val="20"/>
          <w:szCs w:val="20"/>
        </w:rPr>
        <w:t>toetskader</w:t>
      </w:r>
      <w:r w:rsidRPr="00E15874">
        <w:rPr>
          <w:rFonts w:asciiTheme="majorHAnsi" w:hAnsiTheme="majorHAnsi"/>
          <w:sz w:val="20"/>
          <w:szCs w:val="20"/>
        </w:rPr>
        <w:t xml:space="preserve"> betreft het toetsbeleid op instellingsniveau. Het </w:t>
      </w:r>
      <w:r w:rsidRPr="00E15874">
        <w:rPr>
          <w:rFonts w:asciiTheme="majorHAnsi" w:hAnsiTheme="majorHAnsi"/>
          <w:i/>
          <w:sz w:val="20"/>
          <w:szCs w:val="20"/>
        </w:rPr>
        <w:t>toetsprogramma</w:t>
      </w:r>
      <w:r w:rsidRPr="00E15874">
        <w:rPr>
          <w:rFonts w:asciiTheme="majorHAnsi" w:hAnsiTheme="majorHAnsi"/>
          <w:sz w:val="20"/>
          <w:szCs w:val="20"/>
        </w:rPr>
        <w:t xml:space="preserve"> is een bewuste en beargumenteerde combinatie van toetsvormen, passend bij de doelen en opbouw van een opleiding.</w:t>
      </w:r>
      <w:r w:rsidR="00951177">
        <w:rPr>
          <w:rFonts w:asciiTheme="majorHAnsi" w:hAnsiTheme="majorHAnsi"/>
          <w:sz w:val="20"/>
          <w:szCs w:val="20"/>
        </w:rPr>
        <w:t xml:space="preserve"> </w:t>
      </w:r>
      <w:r w:rsidR="00062950">
        <w:rPr>
          <w:rFonts w:asciiTheme="majorHAnsi" w:hAnsiTheme="majorHAnsi"/>
          <w:sz w:val="20"/>
          <w:szCs w:val="20"/>
        </w:rPr>
        <w:t>De ervaring leert dat de terminologie van opleiding tot opleiding, en zelfs binnen opleidingen, sterk kan wisselen. Geadviseerd wordt daarom om deze terminologie, die in de literatuur het meest gangbaar is, te hanteren.</w:t>
      </w:r>
    </w:p>
    <w:p w14:paraId="095CF656" w14:textId="77777777" w:rsidR="009F1124" w:rsidRPr="00E15874" w:rsidRDefault="009F1124" w:rsidP="009F1124">
      <w:pPr>
        <w:spacing w:after="0"/>
        <w:rPr>
          <w:rFonts w:asciiTheme="majorHAnsi" w:hAnsiTheme="majorHAnsi"/>
          <w:sz w:val="20"/>
          <w:szCs w:val="20"/>
        </w:rPr>
      </w:pPr>
    </w:p>
    <w:p w14:paraId="095CF657" w14:textId="77777777" w:rsidR="009F1124" w:rsidRPr="00E15874" w:rsidRDefault="009F1124" w:rsidP="009F1124">
      <w:pPr>
        <w:spacing w:after="0"/>
        <w:rPr>
          <w:rFonts w:asciiTheme="majorHAnsi" w:hAnsiTheme="majorHAnsi"/>
          <w:sz w:val="20"/>
          <w:szCs w:val="20"/>
        </w:rPr>
      </w:pPr>
      <w:r w:rsidRPr="00E15874">
        <w:rPr>
          <w:rFonts w:asciiTheme="majorHAnsi" w:hAnsiTheme="majorHAnsi"/>
          <w:sz w:val="20"/>
          <w:szCs w:val="20"/>
        </w:rPr>
        <w:t>Meer lezen?</w:t>
      </w:r>
    </w:p>
    <w:p w14:paraId="095CF658" w14:textId="77777777" w:rsidR="009C3791" w:rsidRPr="009C3791" w:rsidRDefault="009C3791" w:rsidP="009C3791">
      <w:pPr>
        <w:autoSpaceDE w:val="0"/>
        <w:autoSpaceDN w:val="0"/>
        <w:adjustRightInd w:val="0"/>
        <w:spacing w:after="0" w:line="240" w:lineRule="auto"/>
        <w:rPr>
          <w:rFonts w:asciiTheme="majorHAnsi" w:hAnsiTheme="majorHAnsi"/>
          <w:sz w:val="20"/>
          <w:szCs w:val="20"/>
        </w:rPr>
      </w:pPr>
      <w:r w:rsidRPr="009C3791">
        <w:rPr>
          <w:rFonts w:asciiTheme="majorHAnsi" w:hAnsiTheme="majorHAnsi"/>
          <w:sz w:val="20"/>
          <w:szCs w:val="20"/>
        </w:rPr>
        <w:t>Sluijsmans,</w:t>
      </w:r>
      <w:r>
        <w:rPr>
          <w:rFonts w:asciiTheme="majorHAnsi" w:hAnsiTheme="majorHAnsi"/>
          <w:sz w:val="20"/>
          <w:szCs w:val="20"/>
        </w:rPr>
        <w:t xml:space="preserve"> </w:t>
      </w:r>
      <w:r w:rsidRPr="009C3791">
        <w:rPr>
          <w:rFonts w:asciiTheme="majorHAnsi" w:hAnsiTheme="majorHAnsi"/>
          <w:sz w:val="20"/>
          <w:szCs w:val="20"/>
        </w:rPr>
        <w:t>D., Joosten-ten Brinke, D. &amp; T. Van Schilt-Mol (Red.),</w:t>
      </w:r>
      <w:r>
        <w:rPr>
          <w:rFonts w:asciiTheme="majorHAnsi" w:hAnsiTheme="majorHAnsi"/>
          <w:sz w:val="20"/>
          <w:szCs w:val="20"/>
        </w:rPr>
        <w:t xml:space="preserve"> </w:t>
      </w:r>
      <w:r w:rsidRPr="009C3791">
        <w:rPr>
          <w:rFonts w:asciiTheme="majorHAnsi" w:hAnsiTheme="majorHAnsi"/>
          <w:i/>
          <w:sz w:val="20"/>
          <w:szCs w:val="20"/>
        </w:rPr>
        <w:t>Kwaliteit van toetsing onder de loep. Handvatten om de kwaliteit van toetsing in het hoger onderwijs te analyseren, verbeteren en borgen</w:t>
      </w:r>
      <w:r w:rsidRPr="009C3791">
        <w:rPr>
          <w:rFonts w:asciiTheme="majorHAnsi" w:hAnsiTheme="majorHAnsi"/>
          <w:sz w:val="20"/>
          <w:szCs w:val="20"/>
        </w:rPr>
        <w:t>. Antwerpen-Apeldoorn: Garant</w:t>
      </w:r>
    </w:p>
    <w:p w14:paraId="095CF659" w14:textId="77777777" w:rsidR="009F1124" w:rsidRPr="00E15874" w:rsidRDefault="009F1124">
      <w:pPr>
        <w:rPr>
          <w:rFonts w:asciiTheme="majorHAnsi" w:hAnsiTheme="majorHAnsi"/>
          <w:sz w:val="20"/>
          <w:szCs w:val="20"/>
        </w:rPr>
      </w:pPr>
    </w:p>
    <w:p w14:paraId="095CF65A" w14:textId="77777777" w:rsidR="009F1124" w:rsidRPr="00E15874" w:rsidRDefault="009F1124" w:rsidP="009F1124">
      <w:pPr>
        <w:spacing w:after="0"/>
        <w:rPr>
          <w:rFonts w:asciiTheme="majorHAnsi" w:hAnsiTheme="majorHAnsi"/>
          <w:sz w:val="20"/>
          <w:szCs w:val="20"/>
        </w:rPr>
      </w:pPr>
      <w:r w:rsidRPr="00E15874">
        <w:rPr>
          <w:rFonts w:asciiTheme="majorHAnsi" w:hAnsiTheme="majorHAnsi"/>
          <w:sz w:val="20"/>
          <w:szCs w:val="20"/>
        </w:rPr>
        <w:t>Maak de volgende zin af:</w:t>
      </w:r>
    </w:p>
    <w:p w14:paraId="095CF65B" w14:textId="77777777" w:rsidR="009F1124" w:rsidRPr="00E15874" w:rsidRDefault="009F1124" w:rsidP="009F1124">
      <w:pPr>
        <w:spacing w:after="0"/>
        <w:rPr>
          <w:rFonts w:asciiTheme="majorHAnsi" w:hAnsiTheme="majorHAnsi"/>
          <w:sz w:val="20"/>
          <w:szCs w:val="20"/>
        </w:rPr>
      </w:pPr>
      <w:r w:rsidRPr="00E15874">
        <w:rPr>
          <w:rFonts w:asciiTheme="majorHAnsi" w:hAnsiTheme="majorHAnsi"/>
          <w:sz w:val="20"/>
          <w:szCs w:val="20"/>
        </w:rPr>
        <w:t xml:space="preserve">Als bij het ontwikkelen van het </w:t>
      </w:r>
      <w:r w:rsidRPr="00E15874">
        <w:rPr>
          <w:rFonts w:asciiTheme="majorHAnsi" w:hAnsiTheme="majorHAnsi"/>
          <w:b/>
          <w:sz w:val="20"/>
          <w:szCs w:val="20"/>
        </w:rPr>
        <w:t>toets(beleids)plan</w:t>
      </w:r>
      <w:r w:rsidRPr="00E15874">
        <w:rPr>
          <w:rFonts w:asciiTheme="majorHAnsi" w:hAnsiTheme="majorHAnsi"/>
          <w:sz w:val="20"/>
          <w:szCs w:val="20"/>
        </w:rPr>
        <w:t xml:space="preserve"> naadloos aangesloten wordt op het toetsbeleid (toetskader) van de instelling, de visie op toetsing en organisatorische randvoorwaarden binnen de opleiding, dan bevindt een opleiding zich in:</w:t>
      </w:r>
    </w:p>
    <w:p w14:paraId="095CF65C" w14:textId="77777777" w:rsidR="009F1124" w:rsidRPr="00E15874" w:rsidRDefault="009F1124" w:rsidP="009F1124">
      <w:pPr>
        <w:pStyle w:val="Lijstalinea"/>
        <w:numPr>
          <w:ilvl w:val="0"/>
          <w:numId w:val="7"/>
        </w:numPr>
        <w:spacing w:after="0"/>
        <w:rPr>
          <w:rFonts w:asciiTheme="majorHAnsi" w:hAnsiTheme="majorHAnsi"/>
          <w:sz w:val="20"/>
          <w:szCs w:val="20"/>
        </w:rPr>
      </w:pPr>
      <w:r w:rsidRPr="00E15874">
        <w:rPr>
          <w:rFonts w:asciiTheme="majorHAnsi" w:hAnsiTheme="majorHAnsi"/>
          <w:sz w:val="20"/>
          <w:szCs w:val="20"/>
        </w:rPr>
        <w:t>… de proces-georiënteerde fase</w:t>
      </w:r>
    </w:p>
    <w:p w14:paraId="095CF65D" w14:textId="77777777" w:rsidR="009F1124" w:rsidRPr="00E15874" w:rsidRDefault="009F1124" w:rsidP="009F1124">
      <w:pPr>
        <w:pStyle w:val="Lijstalinea"/>
        <w:numPr>
          <w:ilvl w:val="0"/>
          <w:numId w:val="7"/>
        </w:numPr>
        <w:spacing w:after="0"/>
        <w:rPr>
          <w:rFonts w:asciiTheme="majorHAnsi" w:hAnsiTheme="majorHAnsi"/>
          <w:sz w:val="20"/>
          <w:szCs w:val="20"/>
        </w:rPr>
      </w:pPr>
      <w:r w:rsidRPr="00E15874">
        <w:rPr>
          <w:rFonts w:asciiTheme="majorHAnsi" w:hAnsiTheme="majorHAnsi"/>
          <w:sz w:val="20"/>
          <w:szCs w:val="20"/>
        </w:rPr>
        <w:t>… de systeem-georiënteerde fase</w:t>
      </w:r>
    </w:p>
    <w:p w14:paraId="095CF65E" w14:textId="77777777" w:rsidR="009F1124" w:rsidRPr="00E15874" w:rsidRDefault="009F1124" w:rsidP="009F1124">
      <w:pPr>
        <w:pStyle w:val="Lijstalinea"/>
        <w:numPr>
          <w:ilvl w:val="0"/>
          <w:numId w:val="7"/>
        </w:numPr>
        <w:spacing w:after="0"/>
        <w:rPr>
          <w:rFonts w:asciiTheme="majorHAnsi" w:hAnsiTheme="majorHAnsi"/>
          <w:sz w:val="20"/>
          <w:szCs w:val="20"/>
        </w:rPr>
      </w:pPr>
      <w:r w:rsidRPr="00E15874">
        <w:rPr>
          <w:rFonts w:asciiTheme="majorHAnsi" w:hAnsiTheme="majorHAnsi"/>
          <w:sz w:val="20"/>
          <w:szCs w:val="20"/>
        </w:rPr>
        <w:t>… de keten-georiënteerde fase</w:t>
      </w:r>
    </w:p>
    <w:p w14:paraId="095CF65F" w14:textId="77777777" w:rsidR="009F1124" w:rsidRPr="00E15874" w:rsidRDefault="009F1124" w:rsidP="009F1124">
      <w:pPr>
        <w:spacing w:after="0"/>
        <w:rPr>
          <w:rFonts w:asciiTheme="majorHAnsi" w:hAnsiTheme="majorHAnsi"/>
          <w:sz w:val="20"/>
          <w:szCs w:val="20"/>
        </w:rPr>
      </w:pPr>
    </w:p>
    <w:p w14:paraId="095CF660" w14:textId="77777777" w:rsidR="009F1124" w:rsidRPr="00E15874" w:rsidRDefault="009F1124" w:rsidP="009F1124">
      <w:pPr>
        <w:spacing w:after="0"/>
        <w:rPr>
          <w:rFonts w:asciiTheme="majorHAnsi" w:hAnsiTheme="majorHAnsi"/>
          <w:sz w:val="20"/>
          <w:szCs w:val="20"/>
        </w:rPr>
      </w:pPr>
      <w:r w:rsidRPr="00E15874">
        <w:rPr>
          <w:rFonts w:asciiTheme="majorHAnsi" w:hAnsiTheme="majorHAnsi"/>
          <w:sz w:val="20"/>
          <w:szCs w:val="20"/>
        </w:rPr>
        <w:t>Juiste antwoord: b</w:t>
      </w:r>
    </w:p>
    <w:p w14:paraId="095CF661" w14:textId="77777777" w:rsidR="009F1124" w:rsidRPr="00E15874" w:rsidRDefault="009F1124" w:rsidP="009F1124">
      <w:pPr>
        <w:spacing w:after="0"/>
        <w:rPr>
          <w:rFonts w:asciiTheme="majorHAnsi" w:hAnsiTheme="majorHAnsi"/>
          <w:sz w:val="20"/>
          <w:szCs w:val="20"/>
        </w:rPr>
      </w:pPr>
      <w:r w:rsidRPr="00E15874">
        <w:rPr>
          <w:rFonts w:asciiTheme="majorHAnsi" w:hAnsiTheme="majorHAnsi"/>
          <w:sz w:val="20"/>
          <w:szCs w:val="20"/>
        </w:rPr>
        <w:t>In de proces-georiënteerde fase wordt wel aangesloten op de visie op toetsing en de organisatorische randvoorwaarden en wordt rekening gehouden met het toetskader. Niet alle processen sluiten hier vanzelfsprekend naadloos op aan. In de keten-georiënteerde fase wordt naast de genoemde aspecten ook expliciet rekening gehouden met landelijke richtlijnen/afspraken en met de wettelijke kaders.</w:t>
      </w:r>
    </w:p>
    <w:p w14:paraId="095CF662" w14:textId="77777777" w:rsidR="009F1124" w:rsidRPr="00E15874" w:rsidRDefault="009F1124">
      <w:pPr>
        <w:rPr>
          <w:rFonts w:asciiTheme="majorHAnsi" w:hAnsiTheme="majorHAnsi"/>
          <w:sz w:val="20"/>
          <w:szCs w:val="20"/>
        </w:rPr>
      </w:pPr>
      <w:r w:rsidRPr="00E15874">
        <w:rPr>
          <w:rFonts w:asciiTheme="majorHAnsi" w:hAnsiTheme="majorHAnsi"/>
          <w:sz w:val="20"/>
          <w:szCs w:val="20"/>
        </w:rPr>
        <w:br w:type="page"/>
      </w:r>
    </w:p>
    <w:p w14:paraId="095CF663" w14:textId="4E31FF49" w:rsidR="009F1124" w:rsidRPr="009C6B98" w:rsidRDefault="009C6B98">
      <w:pPr>
        <w:rPr>
          <w:rFonts w:asciiTheme="majorHAnsi" w:hAnsiTheme="majorHAnsi"/>
          <w:b/>
          <w:bCs/>
          <w:i/>
          <w:iCs/>
          <w:sz w:val="20"/>
          <w:szCs w:val="20"/>
        </w:rPr>
      </w:pPr>
      <w:r w:rsidRPr="009C6B98">
        <w:rPr>
          <w:rFonts w:asciiTheme="majorHAnsi" w:hAnsiTheme="majorHAnsi"/>
          <w:b/>
          <w:bCs/>
          <w:i/>
          <w:iCs/>
          <w:sz w:val="20"/>
          <w:szCs w:val="20"/>
        </w:rPr>
        <w:lastRenderedPageBreak/>
        <w:t>Vragen over ‘</w:t>
      </w:r>
      <w:r w:rsidR="009F1124" w:rsidRPr="009C6B98">
        <w:rPr>
          <w:rFonts w:asciiTheme="majorHAnsi" w:hAnsiTheme="majorHAnsi"/>
          <w:b/>
          <w:bCs/>
          <w:i/>
          <w:iCs/>
          <w:sz w:val="20"/>
          <w:szCs w:val="20"/>
        </w:rPr>
        <w:t>Toetsorganisatie</w:t>
      </w:r>
      <w:r w:rsidRPr="009C6B98">
        <w:rPr>
          <w:rFonts w:asciiTheme="majorHAnsi" w:hAnsiTheme="majorHAnsi"/>
          <w:b/>
          <w:bCs/>
          <w:i/>
          <w:iCs/>
          <w:sz w:val="20"/>
          <w:szCs w:val="20"/>
        </w:rPr>
        <w:t xml:space="preserve">’ </w:t>
      </w:r>
    </w:p>
    <w:p w14:paraId="095CF664" w14:textId="77777777" w:rsidR="009F1124" w:rsidRPr="00E15874" w:rsidRDefault="009F1124" w:rsidP="009F1124">
      <w:pPr>
        <w:spacing w:after="0"/>
        <w:rPr>
          <w:rFonts w:asciiTheme="majorHAnsi" w:hAnsiTheme="majorHAnsi"/>
          <w:sz w:val="20"/>
          <w:szCs w:val="20"/>
        </w:rPr>
      </w:pPr>
      <w:r w:rsidRPr="00E15874">
        <w:rPr>
          <w:rFonts w:asciiTheme="majorHAnsi" w:hAnsiTheme="majorHAnsi"/>
          <w:sz w:val="20"/>
          <w:szCs w:val="20"/>
        </w:rPr>
        <w:t xml:space="preserve">Wat is een typisch kenmerk van </w:t>
      </w:r>
      <w:r w:rsidRPr="00E15874">
        <w:rPr>
          <w:rFonts w:asciiTheme="majorHAnsi" w:hAnsiTheme="majorHAnsi"/>
          <w:b/>
          <w:sz w:val="20"/>
          <w:szCs w:val="20"/>
        </w:rPr>
        <w:t>toetsorganisatie</w:t>
      </w:r>
      <w:r w:rsidRPr="00E15874">
        <w:rPr>
          <w:rFonts w:asciiTheme="majorHAnsi" w:hAnsiTheme="majorHAnsi"/>
          <w:sz w:val="20"/>
          <w:szCs w:val="20"/>
        </w:rPr>
        <w:t xml:space="preserve"> in de ketengeoriënteerde fase?</w:t>
      </w:r>
    </w:p>
    <w:p w14:paraId="095CF665" w14:textId="77777777" w:rsidR="009F1124" w:rsidRPr="00E15874" w:rsidRDefault="009F1124" w:rsidP="009F1124">
      <w:pPr>
        <w:pStyle w:val="Lijstalinea"/>
        <w:numPr>
          <w:ilvl w:val="0"/>
          <w:numId w:val="8"/>
        </w:numPr>
        <w:spacing w:after="0"/>
        <w:rPr>
          <w:rFonts w:asciiTheme="majorHAnsi" w:hAnsiTheme="majorHAnsi"/>
          <w:sz w:val="20"/>
          <w:szCs w:val="20"/>
        </w:rPr>
      </w:pPr>
      <w:r w:rsidRPr="00E15874">
        <w:rPr>
          <w:rFonts w:asciiTheme="majorHAnsi" w:hAnsiTheme="majorHAnsi"/>
          <w:sz w:val="20"/>
          <w:szCs w:val="20"/>
        </w:rPr>
        <w:t>De rollen, taken en verantwoordelijkheden van zowel de betrokkenen binnen de opleiding als de betrokkenen vanuit het werkveld zijn vastgelegd en afgestemd.</w:t>
      </w:r>
    </w:p>
    <w:p w14:paraId="095CF666" w14:textId="77777777" w:rsidR="009F1124" w:rsidRPr="00E15874" w:rsidRDefault="009F1124" w:rsidP="009F1124">
      <w:pPr>
        <w:pStyle w:val="Lijstalinea"/>
        <w:numPr>
          <w:ilvl w:val="0"/>
          <w:numId w:val="8"/>
        </w:numPr>
        <w:spacing w:after="0"/>
        <w:rPr>
          <w:rFonts w:asciiTheme="majorHAnsi" w:hAnsiTheme="majorHAnsi"/>
          <w:sz w:val="20"/>
          <w:szCs w:val="20"/>
        </w:rPr>
      </w:pPr>
      <w:r w:rsidRPr="00E15874">
        <w:rPr>
          <w:rFonts w:asciiTheme="majorHAnsi" w:hAnsiTheme="majorHAnsi"/>
          <w:sz w:val="20"/>
          <w:szCs w:val="20"/>
        </w:rPr>
        <w:t>De rollen, taken en verantwoordelijkheden van de betrokken binnen de opleiding zijn vastgelegd en afgestemd binnen de opleiding.</w:t>
      </w:r>
    </w:p>
    <w:p w14:paraId="095CF667" w14:textId="77777777" w:rsidR="009F1124" w:rsidRPr="00E15874" w:rsidRDefault="009F1124" w:rsidP="009F1124">
      <w:pPr>
        <w:pStyle w:val="Lijstalinea"/>
        <w:numPr>
          <w:ilvl w:val="0"/>
          <w:numId w:val="8"/>
        </w:numPr>
        <w:spacing w:after="0"/>
        <w:rPr>
          <w:rFonts w:asciiTheme="majorHAnsi" w:hAnsiTheme="majorHAnsi"/>
          <w:sz w:val="20"/>
          <w:szCs w:val="20"/>
        </w:rPr>
      </w:pPr>
      <w:r w:rsidRPr="00E15874">
        <w:rPr>
          <w:rFonts w:asciiTheme="majorHAnsi" w:hAnsiTheme="majorHAnsi"/>
          <w:sz w:val="20"/>
          <w:szCs w:val="20"/>
        </w:rPr>
        <w:t>De rollen, taken en verantwoordelijkheden van de betrokkenen binnen de opleiding worden wel besproken, maar zijn niet vastgelegd.</w:t>
      </w:r>
    </w:p>
    <w:p w14:paraId="095CF668" w14:textId="77777777" w:rsidR="009F1124" w:rsidRPr="00E15874" w:rsidRDefault="009F1124" w:rsidP="009F1124">
      <w:pPr>
        <w:spacing w:after="0"/>
        <w:rPr>
          <w:rFonts w:asciiTheme="majorHAnsi" w:hAnsiTheme="majorHAnsi"/>
          <w:sz w:val="20"/>
          <w:szCs w:val="20"/>
        </w:rPr>
      </w:pPr>
    </w:p>
    <w:p w14:paraId="095CF669" w14:textId="77777777" w:rsidR="009F1124" w:rsidRPr="00E15874" w:rsidRDefault="009F1124" w:rsidP="009F1124">
      <w:pPr>
        <w:spacing w:after="0"/>
        <w:rPr>
          <w:rFonts w:asciiTheme="majorHAnsi" w:hAnsiTheme="majorHAnsi"/>
          <w:sz w:val="20"/>
          <w:szCs w:val="20"/>
        </w:rPr>
      </w:pPr>
      <w:r w:rsidRPr="00E15874">
        <w:rPr>
          <w:rFonts w:asciiTheme="majorHAnsi" w:hAnsiTheme="majorHAnsi"/>
          <w:sz w:val="20"/>
          <w:szCs w:val="20"/>
        </w:rPr>
        <w:t>Juiste antwoord: a</w:t>
      </w:r>
    </w:p>
    <w:p w14:paraId="095CF66A" w14:textId="77777777" w:rsidR="009F1124" w:rsidRPr="00E15874" w:rsidRDefault="009F1124" w:rsidP="009F1124">
      <w:pPr>
        <w:spacing w:after="0"/>
        <w:rPr>
          <w:rFonts w:asciiTheme="majorHAnsi" w:hAnsiTheme="majorHAnsi"/>
          <w:sz w:val="20"/>
          <w:szCs w:val="20"/>
        </w:rPr>
      </w:pPr>
      <w:r w:rsidRPr="00E15874">
        <w:rPr>
          <w:rFonts w:asciiTheme="majorHAnsi" w:hAnsiTheme="majorHAnsi"/>
          <w:sz w:val="20"/>
          <w:szCs w:val="20"/>
        </w:rPr>
        <w:t>Bij afleider b is er sprake van de systeem-georiënteerde fase, bij afleider c van de activiteiten-georiënteerde fase</w:t>
      </w:r>
    </w:p>
    <w:p w14:paraId="095CF66B" w14:textId="77777777" w:rsidR="009F1124" w:rsidRPr="00E15874" w:rsidRDefault="009F1124">
      <w:pPr>
        <w:rPr>
          <w:rFonts w:asciiTheme="majorHAnsi" w:hAnsiTheme="majorHAnsi"/>
          <w:sz w:val="20"/>
          <w:szCs w:val="20"/>
        </w:rPr>
      </w:pPr>
    </w:p>
    <w:p w14:paraId="095CF66C" w14:textId="77777777" w:rsidR="009F1124" w:rsidRPr="00E15874" w:rsidRDefault="009F1124" w:rsidP="009F1124">
      <w:pPr>
        <w:spacing w:after="0"/>
        <w:rPr>
          <w:rFonts w:asciiTheme="majorHAnsi" w:hAnsiTheme="majorHAnsi"/>
          <w:sz w:val="20"/>
          <w:szCs w:val="20"/>
        </w:rPr>
      </w:pPr>
      <w:r w:rsidRPr="00E15874">
        <w:rPr>
          <w:rFonts w:asciiTheme="majorHAnsi" w:hAnsiTheme="majorHAnsi"/>
          <w:sz w:val="20"/>
          <w:szCs w:val="20"/>
        </w:rPr>
        <w:t>Waar of niet waar?</w:t>
      </w:r>
    </w:p>
    <w:p w14:paraId="095CF66D" w14:textId="77777777" w:rsidR="009F1124" w:rsidRPr="00E15874" w:rsidRDefault="009F1124" w:rsidP="009F1124">
      <w:pPr>
        <w:spacing w:after="0"/>
        <w:rPr>
          <w:rFonts w:asciiTheme="majorHAnsi" w:hAnsiTheme="majorHAnsi"/>
          <w:sz w:val="20"/>
          <w:szCs w:val="20"/>
        </w:rPr>
      </w:pPr>
      <w:r w:rsidRPr="00E15874">
        <w:rPr>
          <w:rFonts w:asciiTheme="majorHAnsi" w:hAnsiTheme="majorHAnsi"/>
          <w:sz w:val="20"/>
          <w:szCs w:val="20"/>
        </w:rPr>
        <w:t xml:space="preserve">Bij de evaluatie van de toetsprocessen binnen de </w:t>
      </w:r>
      <w:r w:rsidRPr="00E15874">
        <w:rPr>
          <w:rFonts w:asciiTheme="majorHAnsi" w:hAnsiTheme="majorHAnsi"/>
          <w:b/>
          <w:sz w:val="20"/>
          <w:szCs w:val="20"/>
        </w:rPr>
        <w:t>toetsorganisatie</w:t>
      </w:r>
      <w:r w:rsidRPr="00E15874">
        <w:rPr>
          <w:rFonts w:asciiTheme="majorHAnsi" w:hAnsiTheme="majorHAnsi"/>
          <w:sz w:val="20"/>
          <w:szCs w:val="20"/>
        </w:rPr>
        <w:t xml:space="preserve"> wordt niet alleen gekeken naar het proces waarin toetsen tot stand komen, maar ook naar het processen waarin bijvoorbeeld het toetsbeleid en het toetsprogramma </w:t>
      </w:r>
      <w:r w:rsidR="00951177" w:rsidRPr="00E15874">
        <w:rPr>
          <w:rFonts w:asciiTheme="majorHAnsi" w:hAnsiTheme="majorHAnsi"/>
          <w:sz w:val="20"/>
          <w:szCs w:val="20"/>
        </w:rPr>
        <w:t>tot</w:t>
      </w:r>
      <w:r w:rsidRPr="00E15874">
        <w:rPr>
          <w:rFonts w:asciiTheme="majorHAnsi" w:hAnsiTheme="majorHAnsi"/>
          <w:sz w:val="20"/>
          <w:szCs w:val="20"/>
        </w:rPr>
        <w:t xml:space="preserve"> stand komt.</w:t>
      </w:r>
    </w:p>
    <w:p w14:paraId="095CF66E" w14:textId="77777777" w:rsidR="009F1124" w:rsidRPr="00E15874" w:rsidRDefault="009F1124" w:rsidP="009F1124">
      <w:pPr>
        <w:spacing w:after="0"/>
        <w:rPr>
          <w:rFonts w:asciiTheme="majorHAnsi" w:hAnsiTheme="majorHAnsi"/>
          <w:sz w:val="20"/>
          <w:szCs w:val="20"/>
        </w:rPr>
      </w:pPr>
    </w:p>
    <w:p w14:paraId="095CF66F" w14:textId="77777777" w:rsidR="009F1124" w:rsidRPr="00E15874" w:rsidRDefault="009F1124" w:rsidP="009F1124">
      <w:pPr>
        <w:spacing w:after="0"/>
        <w:rPr>
          <w:rFonts w:asciiTheme="majorHAnsi" w:hAnsiTheme="majorHAnsi"/>
          <w:sz w:val="20"/>
          <w:szCs w:val="20"/>
        </w:rPr>
      </w:pPr>
      <w:r w:rsidRPr="00E15874">
        <w:rPr>
          <w:rFonts w:asciiTheme="majorHAnsi" w:hAnsiTheme="majorHAnsi"/>
          <w:sz w:val="20"/>
          <w:szCs w:val="20"/>
        </w:rPr>
        <w:t>Antwoord: waar</w:t>
      </w:r>
    </w:p>
    <w:p w14:paraId="095CF670" w14:textId="77777777" w:rsidR="009F1124" w:rsidRPr="00E15874" w:rsidRDefault="009F1124" w:rsidP="009F1124">
      <w:pPr>
        <w:widowControl w:val="0"/>
        <w:spacing w:after="0" w:line="240" w:lineRule="auto"/>
        <w:rPr>
          <w:rFonts w:asciiTheme="majorHAnsi" w:hAnsiTheme="majorHAnsi"/>
          <w:sz w:val="20"/>
          <w:szCs w:val="20"/>
        </w:rPr>
      </w:pPr>
      <w:r w:rsidRPr="00E15874">
        <w:rPr>
          <w:rFonts w:asciiTheme="majorHAnsi" w:hAnsiTheme="majorHAnsi"/>
          <w:sz w:val="20"/>
          <w:szCs w:val="20"/>
        </w:rPr>
        <w:t xml:space="preserve">De toetsorganisatie verwijst naar de wijze waarop docenten, examencommissie, toetscommissie, management en ondersteunende medewerkers doelgericht met elkaar samenwerken om de gewenste toetskwaliteit te realiseren. Daarbij staan drie hoofdprocessen centraal: (1) het ontwerpen van het toetsbeleid, (2) het ontwerpen van het toetsprogramma en (3) het ontwerpen van toetsen en toetstaken. Daarnaast vinden er ondersteunende processen plaats zoals het professionaliseren van actoren (toetsbekwaamheid), het opstellen van </w:t>
      </w:r>
      <w:proofErr w:type="spellStart"/>
      <w:r w:rsidRPr="00E15874">
        <w:rPr>
          <w:rFonts w:asciiTheme="majorHAnsi" w:hAnsiTheme="majorHAnsi"/>
          <w:sz w:val="20"/>
          <w:szCs w:val="20"/>
        </w:rPr>
        <w:t>toetsroosters</w:t>
      </w:r>
      <w:proofErr w:type="spellEnd"/>
      <w:r w:rsidRPr="00E15874">
        <w:rPr>
          <w:rFonts w:asciiTheme="majorHAnsi" w:hAnsiTheme="majorHAnsi"/>
          <w:sz w:val="20"/>
          <w:szCs w:val="20"/>
        </w:rPr>
        <w:t xml:space="preserve">, het benoemen van examinatoren, het verlenen van vrijstellingen, et cetera. Bij het evalueren van de toetsprocessen moet dus gekeken worden naar al deze </w:t>
      </w:r>
      <w:r w:rsidR="00951177" w:rsidRPr="00E15874">
        <w:rPr>
          <w:rFonts w:asciiTheme="majorHAnsi" w:hAnsiTheme="majorHAnsi"/>
          <w:sz w:val="20"/>
          <w:szCs w:val="20"/>
        </w:rPr>
        <w:t>verschillende</w:t>
      </w:r>
      <w:r w:rsidRPr="00E15874">
        <w:rPr>
          <w:rFonts w:asciiTheme="majorHAnsi" w:hAnsiTheme="majorHAnsi"/>
          <w:sz w:val="20"/>
          <w:szCs w:val="20"/>
        </w:rPr>
        <w:t xml:space="preserve"> deelprocessen.</w:t>
      </w:r>
    </w:p>
    <w:p w14:paraId="095CF671" w14:textId="77777777" w:rsidR="009F1124" w:rsidRPr="00E15874" w:rsidRDefault="009F1124" w:rsidP="009F1124">
      <w:pPr>
        <w:widowControl w:val="0"/>
        <w:spacing w:after="0" w:line="240" w:lineRule="auto"/>
        <w:rPr>
          <w:rFonts w:asciiTheme="majorHAnsi" w:eastAsia="Calibri" w:hAnsiTheme="majorHAnsi" w:cs="Times New Roman"/>
          <w:snapToGrid w:val="0"/>
          <w:sz w:val="20"/>
          <w:szCs w:val="20"/>
        </w:rPr>
      </w:pPr>
    </w:p>
    <w:p w14:paraId="095CF672" w14:textId="77777777" w:rsidR="009F1124" w:rsidRPr="00E15874" w:rsidRDefault="009F1124" w:rsidP="009F1124">
      <w:pPr>
        <w:widowControl w:val="0"/>
        <w:spacing w:after="0" w:line="240" w:lineRule="auto"/>
        <w:rPr>
          <w:rFonts w:asciiTheme="majorHAnsi" w:eastAsia="Calibri" w:hAnsiTheme="majorHAnsi" w:cs="Times New Roman"/>
          <w:snapToGrid w:val="0"/>
          <w:sz w:val="20"/>
          <w:szCs w:val="20"/>
        </w:rPr>
      </w:pPr>
      <w:r w:rsidRPr="00E15874">
        <w:rPr>
          <w:rFonts w:asciiTheme="majorHAnsi" w:eastAsia="Calibri" w:hAnsiTheme="majorHAnsi" w:cs="Times New Roman"/>
          <w:snapToGrid w:val="0"/>
          <w:sz w:val="20"/>
          <w:szCs w:val="20"/>
        </w:rPr>
        <w:t>Meer lezen?</w:t>
      </w:r>
    </w:p>
    <w:p w14:paraId="095CF673" w14:textId="77777777" w:rsidR="009C3791" w:rsidRPr="009C3791" w:rsidRDefault="009C3791" w:rsidP="009C3791">
      <w:pPr>
        <w:autoSpaceDE w:val="0"/>
        <w:autoSpaceDN w:val="0"/>
        <w:adjustRightInd w:val="0"/>
        <w:spacing w:after="0" w:line="240" w:lineRule="auto"/>
        <w:rPr>
          <w:rFonts w:asciiTheme="majorHAnsi" w:hAnsiTheme="majorHAnsi"/>
          <w:sz w:val="20"/>
          <w:szCs w:val="20"/>
        </w:rPr>
      </w:pPr>
      <w:r w:rsidRPr="009C3791">
        <w:rPr>
          <w:rFonts w:asciiTheme="majorHAnsi" w:hAnsiTheme="majorHAnsi"/>
          <w:sz w:val="20"/>
          <w:szCs w:val="20"/>
        </w:rPr>
        <w:t>Sluijsmans,</w:t>
      </w:r>
      <w:r>
        <w:rPr>
          <w:rFonts w:asciiTheme="majorHAnsi" w:hAnsiTheme="majorHAnsi"/>
          <w:sz w:val="20"/>
          <w:szCs w:val="20"/>
        </w:rPr>
        <w:t xml:space="preserve"> </w:t>
      </w:r>
      <w:r w:rsidRPr="009C3791">
        <w:rPr>
          <w:rFonts w:asciiTheme="majorHAnsi" w:hAnsiTheme="majorHAnsi"/>
          <w:sz w:val="20"/>
          <w:szCs w:val="20"/>
        </w:rPr>
        <w:t>D., Joosten-ten Brinke, D. &amp; T. Van Schilt-Mol (Red.),</w:t>
      </w:r>
      <w:r>
        <w:rPr>
          <w:rFonts w:asciiTheme="majorHAnsi" w:hAnsiTheme="majorHAnsi"/>
          <w:sz w:val="20"/>
          <w:szCs w:val="20"/>
        </w:rPr>
        <w:t xml:space="preserve"> </w:t>
      </w:r>
      <w:r w:rsidRPr="009C3791">
        <w:rPr>
          <w:rFonts w:asciiTheme="majorHAnsi" w:hAnsiTheme="majorHAnsi"/>
          <w:i/>
          <w:sz w:val="20"/>
          <w:szCs w:val="20"/>
        </w:rPr>
        <w:t>Kwaliteit van toetsing onder de loep. Handvatten om de kwaliteit van toetsing in het hoger onderwijs te analyseren, verbeteren en borgen</w:t>
      </w:r>
      <w:r w:rsidRPr="009C3791">
        <w:rPr>
          <w:rFonts w:asciiTheme="majorHAnsi" w:hAnsiTheme="majorHAnsi"/>
          <w:sz w:val="20"/>
          <w:szCs w:val="20"/>
        </w:rPr>
        <w:t>. Antwerpen-Apeldoorn: Garant</w:t>
      </w:r>
    </w:p>
    <w:p w14:paraId="095CF674" w14:textId="77777777" w:rsidR="009F1124" w:rsidRPr="00E15874" w:rsidRDefault="009F1124" w:rsidP="009F1124">
      <w:pPr>
        <w:spacing w:after="0"/>
        <w:rPr>
          <w:rFonts w:asciiTheme="majorHAnsi" w:hAnsiTheme="majorHAnsi"/>
          <w:sz w:val="20"/>
          <w:szCs w:val="20"/>
        </w:rPr>
      </w:pPr>
    </w:p>
    <w:p w14:paraId="095CF675" w14:textId="77777777" w:rsidR="009F1124" w:rsidRPr="00E15874" w:rsidRDefault="009F1124" w:rsidP="009F1124">
      <w:pPr>
        <w:spacing w:after="0"/>
        <w:rPr>
          <w:rFonts w:asciiTheme="majorHAnsi" w:hAnsiTheme="majorHAnsi"/>
          <w:sz w:val="20"/>
          <w:szCs w:val="20"/>
        </w:rPr>
      </w:pPr>
    </w:p>
    <w:p w14:paraId="095CF676" w14:textId="77777777" w:rsidR="009F1124" w:rsidRPr="00E15874" w:rsidRDefault="009F1124" w:rsidP="009F1124">
      <w:pPr>
        <w:spacing w:after="0"/>
        <w:rPr>
          <w:rFonts w:asciiTheme="majorHAnsi" w:hAnsiTheme="majorHAnsi"/>
          <w:sz w:val="20"/>
          <w:szCs w:val="20"/>
        </w:rPr>
      </w:pPr>
      <w:r w:rsidRPr="00E15874">
        <w:rPr>
          <w:rFonts w:asciiTheme="majorHAnsi" w:hAnsiTheme="majorHAnsi"/>
          <w:sz w:val="20"/>
          <w:szCs w:val="20"/>
        </w:rPr>
        <w:t>Maak de volgende zin af:</w:t>
      </w:r>
    </w:p>
    <w:p w14:paraId="095CF677" w14:textId="77777777" w:rsidR="009F1124" w:rsidRPr="00E15874" w:rsidRDefault="009F1124" w:rsidP="009F1124">
      <w:pPr>
        <w:spacing w:after="0"/>
        <w:rPr>
          <w:rFonts w:asciiTheme="majorHAnsi" w:hAnsiTheme="majorHAnsi"/>
          <w:sz w:val="20"/>
          <w:szCs w:val="20"/>
        </w:rPr>
      </w:pPr>
      <w:r w:rsidRPr="00E15874">
        <w:rPr>
          <w:rFonts w:asciiTheme="majorHAnsi" w:hAnsiTheme="majorHAnsi"/>
          <w:sz w:val="20"/>
          <w:szCs w:val="20"/>
        </w:rPr>
        <w:t>Als de toetsprocessen in de toetsorganisatie beschreven zijn én de toetsprocessen die plaatsvinden in het werkveld (bijvoorbeeld beoordelen van stages) opgenomen zijn in deze beschrijving van de toetsorganisatie van de opleiding, dan bevindt een opleiding zich in:</w:t>
      </w:r>
    </w:p>
    <w:p w14:paraId="095CF678" w14:textId="77777777" w:rsidR="009F1124" w:rsidRPr="00E15874" w:rsidRDefault="009F1124" w:rsidP="009F1124">
      <w:pPr>
        <w:pStyle w:val="Lijstalinea"/>
        <w:numPr>
          <w:ilvl w:val="0"/>
          <w:numId w:val="9"/>
        </w:numPr>
        <w:spacing w:after="0"/>
        <w:rPr>
          <w:rFonts w:asciiTheme="majorHAnsi" w:hAnsiTheme="majorHAnsi"/>
          <w:sz w:val="20"/>
          <w:szCs w:val="20"/>
        </w:rPr>
      </w:pPr>
      <w:r w:rsidRPr="00E15874">
        <w:rPr>
          <w:rFonts w:asciiTheme="majorHAnsi" w:hAnsiTheme="majorHAnsi"/>
          <w:sz w:val="20"/>
          <w:szCs w:val="20"/>
        </w:rPr>
        <w:t xml:space="preserve">… de systeem-georiënteerde fase </w:t>
      </w:r>
    </w:p>
    <w:p w14:paraId="095CF679" w14:textId="77777777" w:rsidR="009F1124" w:rsidRPr="00E15874" w:rsidRDefault="009F1124" w:rsidP="009F1124">
      <w:pPr>
        <w:pStyle w:val="Lijstalinea"/>
        <w:numPr>
          <w:ilvl w:val="0"/>
          <w:numId w:val="9"/>
        </w:numPr>
        <w:spacing w:after="0"/>
        <w:rPr>
          <w:rFonts w:asciiTheme="majorHAnsi" w:hAnsiTheme="majorHAnsi"/>
          <w:sz w:val="20"/>
          <w:szCs w:val="20"/>
        </w:rPr>
      </w:pPr>
      <w:r w:rsidRPr="00E15874">
        <w:rPr>
          <w:rFonts w:asciiTheme="majorHAnsi" w:hAnsiTheme="majorHAnsi"/>
          <w:sz w:val="20"/>
          <w:szCs w:val="20"/>
        </w:rPr>
        <w:t xml:space="preserve">… de activiteit-georiënteerde fase </w:t>
      </w:r>
    </w:p>
    <w:p w14:paraId="095CF67A" w14:textId="77777777" w:rsidR="009F1124" w:rsidRPr="00E15874" w:rsidRDefault="009F1124" w:rsidP="009F1124">
      <w:pPr>
        <w:pStyle w:val="Lijstalinea"/>
        <w:numPr>
          <w:ilvl w:val="0"/>
          <w:numId w:val="9"/>
        </w:numPr>
        <w:spacing w:after="0"/>
        <w:rPr>
          <w:rFonts w:asciiTheme="majorHAnsi" w:hAnsiTheme="majorHAnsi"/>
          <w:sz w:val="20"/>
          <w:szCs w:val="20"/>
        </w:rPr>
      </w:pPr>
      <w:r w:rsidRPr="00E15874">
        <w:rPr>
          <w:rFonts w:asciiTheme="majorHAnsi" w:hAnsiTheme="majorHAnsi"/>
          <w:sz w:val="20"/>
          <w:szCs w:val="20"/>
        </w:rPr>
        <w:t>… de keten-georiënteerde fase.</w:t>
      </w:r>
    </w:p>
    <w:p w14:paraId="095CF67B" w14:textId="77777777" w:rsidR="009F1124" w:rsidRPr="00E15874" w:rsidRDefault="009F1124" w:rsidP="009F1124">
      <w:pPr>
        <w:spacing w:after="0"/>
        <w:rPr>
          <w:rFonts w:asciiTheme="majorHAnsi" w:hAnsiTheme="majorHAnsi"/>
          <w:sz w:val="20"/>
          <w:szCs w:val="20"/>
        </w:rPr>
      </w:pPr>
    </w:p>
    <w:p w14:paraId="095CF67C" w14:textId="77777777" w:rsidR="009F1124" w:rsidRPr="00E15874" w:rsidRDefault="009F1124" w:rsidP="009F1124">
      <w:pPr>
        <w:spacing w:after="0"/>
        <w:rPr>
          <w:rFonts w:asciiTheme="majorHAnsi" w:hAnsiTheme="majorHAnsi"/>
          <w:sz w:val="20"/>
          <w:szCs w:val="20"/>
        </w:rPr>
      </w:pPr>
      <w:r w:rsidRPr="00E15874">
        <w:rPr>
          <w:rFonts w:asciiTheme="majorHAnsi" w:hAnsiTheme="majorHAnsi"/>
          <w:sz w:val="20"/>
          <w:szCs w:val="20"/>
        </w:rPr>
        <w:t>Juiste antwoord: c</w:t>
      </w:r>
    </w:p>
    <w:p w14:paraId="095CF67D" w14:textId="77777777" w:rsidR="009F1124" w:rsidRPr="00E15874" w:rsidRDefault="009F1124" w:rsidP="009F1124">
      <w:pPr>
        <w:spacing w:after="0"/>
        <w:rPr>
          <w:rFonts w:asciiTheme="majorHAnsi" w:hAnsiTheme="majorHAnsi"/>
          <w:sz w:val="20"/>
          <w:szCs w:val="20"/>
        </w:rPr>
      </w:pPr>
      <w:r w:rsidRPr="00E15874">
        <w:rPr>
          <w:rFonts w:asciiTheme="majorHAnsi" w:hAnsiTheme="majorHAnsi"/>
          <w:sz w:val="20"/>
          <w:szCs w:val="20"/>
        </w:rPr>
        <w:t>In de systeem-georiënteerde fase worden de toetsprocessen binnen de opleiding op elkaar afgestemd zodat de activiteiten binnen deze processen met elkaar in lijn zijn. De processen die plaatsvinden binnen het werkveld worden hier niet vanzelfsprekend bij betrokken. In de activiteit-georiënteerde fase worden de afzonderlijke toetsprocessen vormgegeven door de individuele betrokkenen die deze processen ook uitvoeren.</w:t>
      </w:r>
    </w:p>
    <w:p w14:paraId="095CF67E" w14:textId="77777777" w:rsidR="009F1124" w:rsidRPr="00E15874" w:rsidRDefault="009F1124" w:rsidP="009F1124">
      <w:pPr>
        <w:spacing w:after="0"/>
        <w:rPr>
          <w:rFonts w:asciiTheme="majorHAnsi" w:hAnsiTheme="majorHAnsi"/>
          <w:sz w:val="20"/>
          <w:szCs w:val="20"/>
        </w:rPr>
      </w:pPr>
    </w:p>
    <w:p w14:paraId="095CF67F" w14:textId="77777777" w:rsidR="009F1124" w:rsidRPr="00E15874" w:rsidRDefault="009F1124">
      <w:pPr>
        <w:rPr>
          <w:rFonts w:asciiTheme="majorHAnsi" w:hAnsiTheme="majorHAnsi"/>
          <w:sz w:val="20"/>
          <w:szCs w:val="20"/>
        </w:rPr>
      </w:pPr>
      <w:r w:rsidRPr="00E15874">
        <w:rPr>
          <w:rFonts w:asciiTheme="majorHAnsi" w:hAnsiTheme="majorHAnsi"/>
          <w:sz w:val="20"/>
          <w:szCs w:val="20"/>
        </w:rPr>
        <w:br w:type="page"/>
      </w:r>
    </w:p>
    <w:p w14:paraId="095CF680" w14:textId="7085D9CD" w:rsidR="009F1124" w:rsidRPr="009C6B98" w:rsidRDefault="009C6B98">
      <w:pPr>
        <w:rPr>
          <w:rFonts w:asciiTheme="majorHAnsi" w:hAnsiTheme="majorHAnsi"/>
          <w:b/>
          <w:bCs/>
          <w:i/>
          <w:iCs/>
          <w:sz w:val="20"/>
          <w:szCs w:val="20"/>
        </w:rPr>
      </w:pPr>
      <w:r w:rsidRPr="009C6B98">
        <w:rPr>
          <w:rFonts w:asciiTheme="majorHAnsi" w:hAnsiTheme="majorHAnsi"/>
          <w:b/>
          <w:bCs/>
          <w:i/>
          <w:iCs/>
          <w:sz w:val="20"/>
          <w:szCs w:val="20"/>
        </w:rPr>
        <w:lastRenderedPageBreak/>
        <w:t>Vragen over ‘</w:t>
      </w:r>
      <w:r w:rsidR="009F1124" w:rsidRPr="009C6B98">
        <w:rPr>
          <w:rFonts w:asciiTheme="majorHAnsi" w:hAnsiTheme="majorHAnsi"/>
          <w:b/>
          <w:bCs/>
          <w:i/>
          <w:iCs/>
          <w:sz w:val="20"/>
          <w:szCs w:val="20"/>
        </w:rPr>
        <w:t>Toetsbekwaamheid</w:t>
      </w:r>
      <w:r w:rsidRPr="009C6B98">
        <w:rPr>
          <w:rFonts w:asciiTheme="majorHAnsi" w:hAnsiTheme="majorHAnsi"/>
          <w:b/>
          <w:bCs/>
          <w:i/>
          <w:iCs/>
          <w:sz w:val="20"/>
          <w:szCs w:val="20"/>
        </w:rPr>
        <w:t>’</w:t>
      </w:r>
    </w:p>
    <w:p w14:paraId="095CF681" w14:textId="77777777" w:rsidR="009F1124" w:rsidRPr="00E15874" w:rsidRDefault="009F1124" w:rsidP="009F1124">
      <w:pPr>
        <w:spacing w:after="0"/>
        <w:rPr>
          <w:rFonts w:asciiTheme="majorHAnsi" w:hAnsiTheme="majorHAnsi"/>
          <w:sz w:val="20"/>
          <w:szCs w:val="20"/>
        </w:rPr>
      </w:pPr>
      <w:r w:rsidRPr="00E15874">
        <w:rPr>
          <w:rFonts w:asciiTheme="majorHAnsi" w:hAnsiTheme="majorHAnsi"/>
          <w:sz w:val="20"/>
          <w:szCs w:val="20"/>
        </w:rPr>
        <w:t xml:space="preserve">Wat is een typisch kenmerk van </w:t>
      </w:r>
      <w:r w:rsidRPr="00E15874">
        <w:rPr>
          <w:rFonts w:asciiTheme="majorHAnsi" w:hAnsiTheme="majorHAnsi"/>
          <w:b/>
          <w:sz w:val="20"/>
          <w:szCs w:val="20"/>
        </w:rPr>
        <w:t>toetsbekwaamheid</w:t>
      </w:r>
      <w:r w:rsidRPr="00E15874">
        <w:rPr>
          <w:rFonts w:asciiTheme="majorHAnsi" w:hAnsiTheme="majorHAnsi"/>
          <w:sz w:val="20"/>
          <w:szCs w:val="20"/>
        </w:rPr>
        <w:t xml:space="preserve"> in de systeemgeoriënteerde fase?</w:t>
      </w:r>
    </w:p>
    <w:p w14:paraId="095CF682" w14:textId="77777777" w:rsidR="009F1124" w:rsidRPr="00E15874" w:rsidRDefault="009F1124" w:rsidP="009F1124">
      <w:pPr>
        <w:pStyle w:val="Lijstalinea"/>
        <w:numPr>
          <w:ilvl w:val="0"/>
          <w:numId w:val="10"/>
        </w:numPr>
        <w:spacing w:after="0"/>
        <w:rPr>
          <w:rFonts w:asciiTheme="majorHAnsi" w:hAnsiTheme="majorHAnsi"/>
          <w:sz w:val="20"/>
          <w:szCs w:val="20"/>
        </w:rPr>
      </w:pPr>
      <w:r w:rsidRPr="00E15874">
        <w:rPr>
          <w:rFonts w:asciiTheme="majorHAnsi" w:hAnsiTheme="majorHAnsi"/>
          <w:sz w:val="20"/>
          <w:szCs w:val="20"/>
        </w:rPr>
        <w:t>De benodigde toetsbekwaamheid wordt voor de verschillende betrokkenen binnen de opleiding in kaart gebracht.</w:t>
      </w:r>
    </w:p>
    <w:p w14:paraId="095CF683" w14:textId="77777777" w:rsidR="009F1124" w:rsidRPr="00E15874" w:rsidRDefault="009F1124" w:rsidP="009F1124">
      <w:pPr>
        <w:pStyle w:val="Lijstalinea"/>
        <w:numPr>
          <w:ilvl w:val="0"/>
          <w:numId w:val="10"/>
        </w:numPr>
        <w:spacing w:after="0"/>
        <w:rPr>
          <w:rFonts w:asciiTheme="majorHAnsi" w:hAnsiTheme="majorHAnsi"/>
          <w:sz w:val="20"/>
          <w:szCs w:val="20"/>
        </w:rPr>
      </w:pPr>
      <w:r w:rsidRPr="00E15874">
        <w:rPr>
          <w:rFonts w:asciiTheme="majorHAnsi" w:hAnsiTheme="majorHAnsi"/>
          <w:sz w:val="20"/>
          <w:szCs w:val="20"/>
        </w:rPr>
        <w:t>Alle betrokkenen binnen de opleiding mogen zelf aangeven welke toetsbekwaamheden zij willen ontwikkelen en op welke manier ze dat willen doen.</w:t>
      </w:r>
    </w:p>
    <w:p w14:paraId="095CF684" w14:textId="77777777" w:rsidR="009F1124" w:rsidRPr="00E15874" w:rsidRDefault="009F1124" w:rsidP="009F1124">
      <w:pPr>
        <w:pStyle w:val="Lijstalinea"/>
        <w:numPr>
          <w:ilvl w:val="0"/>
          <w:numId w:val="10"/>
        </w:numPr>
        <w:spacing w:after="0"/>
        <w:rPr>
          <w:rFonts w:asciiTheme="majorHAnsi" w:hAnsiTheme="majorHAnsi"/>
          <w:sz w:val="20"/>
          <w:szCs w:val="20"/>
        </w:rPr>
      </w:pPr>
      <w:r w:rsidRPr="00E15874">
        <w:rPr>
          <w:rFonts w:asciiTheme="majorHAnsi" w:hAnsiTheme="majorHAnsi"/>
          <w:sz w:val="20"/>
          <w:szCs w:val="20"/>
        </w:rPr>
        <w:t>De benodigde toetsbekwaamheid wordt voor de verschillende betrokkenen wordt binnen de opleiding gezamenlijk vastgesteld.</w:t>
      </w:r>
    </w:p>
    <w:p w14:paraId="095CF685" w14:textId="77777777" w:rsidR="009F1124" w:rsidRPr="00E15874" w:rsidRDefault="009F1124" w:rsidP="009F1124">
      <w:pPr>
        <w:spacing w:after="0"/>
        <w:rPr>
          <w:rFonts w:asciiTheme="majorHAnsi" w:hAnsiTheme="majorHAnsi"/>
          <w:sz w:val="20"/>
          <w:szCs w:val="20"/>
        </w:rPr>
      </w:pPr>
    </w:p>
    <w:p w14:paraId="095CF686" w14:textId="77777777" w:rsidR="009F1124" w:rsidRPr="00E15874" w:rsidRDefault="009F1124" w:rsidP="009F1124">
      <w:pPr>
        <w:spacing w:after="0"/>
        <w:rPr>
          <w:rFonts w:asciiTheme="majorHAnsi" w:hAnsiTheme="majorHAnsi"/>
          <w:sz w:val="20"/>
          <w:szCs w:val="20"/>
        </w:rPr>
      </w:pPr>
      <w:r w:rsidRPr="00E15874">
        <w:rPr>
          <w:rFonts w:asciiTheme="majorHAnsi" w:hAnsiTheme="majorHAnsi"/>
          <w:sz w:val="20"/>
          <w:szCs w:val="20"/>
        </w:rPr>
        <w:t>Juiste antwoord: c</w:t>
      </w:r>
    </w:p>
    <w:p w14:paraId="095CF687" w14:textId="77777777" w:rsidR="009F1124" w:rsidRPr="00E15874" w:rsidRDefault="009F1124" w:rsidP="009F1124">
      <w:pPr>
        <w:spacing w:after="0"/>
        <w:rPr>
          <w:rFonts w:asciiTheme="majorHAnsi" w:hAnsiTheme="majorHAnsi"/>
          <w:sz w:val="20"/>
          <w:szCs w:val="20"/>
        </w:rPr>
      </w:pPr>
      <w:r w:rsidRPr="00E15874">
        <w:rPr>
          <w:rFonts w:asciiTheme="majorHAnsi" w:hAnsiTheme="majorHAnsi"/>
          <w:sz w:val="20"/>
          <w:szCs w:val="20"/>
        </w:rPr>
        <w:t>Bij afleider a is er sprake van de proces-georiënteerde fase, bij afleider b van de activiteiten-georiënteerde fase.</w:t>
      </w:r>
    </w:p>
    <w:p w14:paraId="095CF688" w14:textId="77777777" w:rsidR="009F1124" w:rsidRPr="00E15874" w:rsidRDefault="009F1124">
      <w:pPr>
        <w:rPr>
          <w:rFonts w:asciiTheme="majorHAnsi" w:hAnsiTheme="majorHAnsi"/>
          <w:sz w:val="20"/>
          <w:szCs w:val="20"/>
        </w:rPr>
      </w:pPr>
    </w:p>
    <w:p w14:paraId="095CF689" w14:textId="77777777" w:rsidR="009F1124" w:rsidRPr="00E15874" w:rsidRDefault="009F1124" w:rsidP="009F1124">
      <w:pPr>
        <w:spacing w:after="0"/>
        <w:rPr>
          <w:rFonts w:asciiTheme="majorHAnsi" w:hAnsiTheme="majorHAnsi"/>
          <w:sz w:val="20"/>
          <w:szCs w:val="20"/>
        </w:rPr>
      </w:pPr>
      <w:r w:rsidRPr="00E15874">
        <w:rPr>
          <w:rFonts w:asciiTheme="majorHAnsi" w:hAnsiTheme="majorHAnsi"/>
          <w:sz w:val="20"/>
          <w:szCs w:val="20"/>
        </w:rPr>
        <w:t>Waar of niet waar?</w:t>
      </w:r>
    </w:p>
    <w:p w14:paraId="095CF68A" w14:textId="77777777" w:rsidR="009F1124" w:rsidRPr="00E15874" w:rsidRDefault="009F1124" w:rsidP="009F1124">
      <w:pPr>
        <w:spacing w:after="0"/>
        <w:rPr>
          <w:rFonts w:asciiTheme="majorHAnsi" w:hAnsiTheme="majorHAnsi"/>
          <w:sz w:val="20"/>
          <w:szCs w:val="20"/>
        </w:rPr>
      </w:pPr>
      <w:r w:rsidRPr="00E15874">
        <w:rPr>
          <w:rFonts w:asciiTheme="majorHAnsi" w:hAnsiTheme="majorHAnsi"/>
          <w:sz w:val="20"/>
          <w:szCs w:val="20"/>
        </w:rPr>
        <w:t xml:space="preserve">Alle examencommissieleden moeten SKE </w:t>
      </w:r>
      <w:r w:rsidRPr="00E15874">
        <w:rPr>
          <w:rFonts w:asciiTheme="majorHAnsi" w:hAnsiTheme="majorHAnsi"/>
          <w:b/>
          <w:sz w:val="20"/>
          <w:szCs w:val="20"/>
        </w:rPr>
        <w:t>geschoold</w:t>
      </w:r>
      <w:r w:rsidRPr="00E15874">
        <w:rPr>
          <w:rFonts w:asciiTheme="majorHAnsi" w:hAnsiTheme="majorHAnsi"/>
          <w:sz w:val="20"/>
          <w:szCs w:val="20"/>
        </w:rPr>
        <w:t xml:space="preserve"> zijn.</w:t>
      </w:r>
    </w:p>
    <w:p w14:paraId="095CF68B" w14:textId="77777777" w:rsidR="009F1124" w:rsidRPr="00E15874" w:rsidRDefault="009F1124" w:rsidP="009F1124">
      <w:pPr>
        <w:spacing w:after="0"/>
        <w:rPr>
          <w:rFonts w:asciiTheme="majorHAnsi" w:hAnsiTheme="majorHAnsi"/>
          <w:sz w:val="20"/>
          <w:szCs w:val="20"/>
        </w:rPr>
      </w:pPr>
    </w:p>
    <w:p w14:paraId="095CF68C" w14:textId="77777777" w:rsidR="009F1124" w:rsidRPr="00E15874" w:rsidRDefault="009F1124" w:rsidP="009F1124">
      <w:pPr>
        <w:spacing w:after="0"/>
        <w:rPr>
          <w:rFonts w:asciiTheme="majorHAnsi" w:hAnsiTheme="majorHAnsi"/>
          <w:sz w:val="20"/>
          <w:szCs w:val="20"/>
        </w:rPr>
      </w:pPr>
      <w:r w:rsidRPr="00E15874">
        <w:rPr>
          <w:rFonts w:asciiTheme="majorHAnsi" w:hAnsiTheme="majorHAnsi"/>
          <w:sz w:val="20"/>
          <w:szCs w:val="20"/>
        </w:rPr>
        <w:t>Antwoord: niet waar</w:t>
      </w:r>
    </w:p>
    <w:p w14:paraId="095CF68D" w14:textId="77777777" w:rsidR="009F1124" w:rsidRPr="00E15874" w:rsidRDefault="009F1124" w:rsidP="009F1124">
      <w:pPr>
        <w:spacing w:after="0"/>
        <w:rPr>
          <w:rFonts w:asciiTheme="majorHAnsi" w:hAnsiTheme="majorHAnsi"/>
          <w:sz w:val="20"/>
          <w:szCs w:val="20"/>
        </w:rPr>
      </w:pPr>
      <w:r w:rsidRPr="00E15874">
        <w:rPr>
          <w:rFonts w:asciiTheme="majorHAnsi" w:hAnsiTheme="majorHAnsi"/>
          <w:sz w:val="20"/>
          <w:szCs w:val="20"/>
        </w:rPr>
        <w:t xml:space="preserve">Binnen de Vereniging Hogescholen hebben hogescholen onderling afspraken gemaakt over de basis didactische bekwaamheden die hbo-docenten moeten beheersen. Deze zijn vastgelegd in het protocol BDB (Basiskwalificatie Didactische Bekwaamheid). Een van de ‘kwaliteiten’ van docenten die hierin uitgewerkt worden, is de docent als examinator. De specifieke eisen die hieraan gesteld kunnen worden, zijn op verzoek van de Vereniging Hogescholen door de expertgroep BKE/SKE uitgewerkt in een ‘programma van eisen’. </w:t>
      </w:r>
    </w:p>
    <w:p w14:paraId="095CF68E" w14:textId="77777777" w:rsidR="009F1124" w:rsidRPr="00E15874" w:rsidRDefault="009F1124" w:rsidP="009F1124">
      <w:pPr>
        <w:spacing w:after="0"/>
        <w:rPr>
          <w:rFonts w:asciiTheme="majorHAnsi" w:hAnsiTheme="majorHAnsi"/>
          <w:sz w:val="20"/>
          <w:szCs w:val="20"/>
        </w:rPr>
      </w:pPr>
      <w:r w:rsidRPr="00E15874">
        <w:rPr>
          <w:rFonts w:asciiTheme="majorHAnsi" w:hAnsiTheme="majorHAnsi"/>
          <w:sz w:val="20"/>
          <w:szCs w:val="20"/>
        </w:rPr>
        <w:t>Met het ondertekenen van het protocol BDB hebben hogescholen zich ertoe verplicht dat alle hbo-docenten voldoen aan de criteria die in dit protocol zijn opgenomen. Dat betekent concreet dat alle docenten ook moeten voldoen aan de BKE-eisen. Het is echter nadrukkelijk aan de hogescholen zelf om invulling te geven aan de wijze waarop zij dit doen.</w:t>
      </w:r>
    </w:p>
    <w:p w14:paraId="095CF68F" w14:textId="77777777" w:rsidR="009F1124" w:rsidRPr="00E15874" w:rsidRDefault="009F1124" w:rsidP="009F1124">
      <w:pPr>
        <w:spacing w:after="0"/>
        <w:rPr>
          <w:rFonts w:asciiTheme="majorHAnsi" w:hAnsiTheme="majorHAnsi"/>
          <w:sz w:val="20"/>
          <w:szCs w:val="20"/>
        </w:rPr>
      </w:pPr>
      <w:r w:rsidRPr="00E15874">
        <w:rPr>
          <w:rFonts w:asciiTheme="majorHAnsi" w:hAnsiTheme="majorHAnsi"/>
          <w:sz w:val="20"/>
          <w:szCs w:val="20"/>
        </w:rPr>
        <w:t xml:space="preserve">Voor de SKE zijn geen vergelijkbare afspraken gemaakt: SKE wordt </w:t>
      </w:r>
      <w:r w:rsidRPr="00E15874">
        <w:rPr>
          <w:rFonts w:asciiTheme="majorHAnsi" w:hAnsiTheme="majorHAnsi"/>
          <w:i/>
          <w:sz w:val="20"/>
          <w:szCs w:val="20"/>
        </w:rPr>
        <w:t>geadviseerd</w:t>
      </w:r>
      <w:r w:rsidRPr="00E15874">
        <w:rPr>
          <w:rFonts w:asciiTheme="majorHAnsi" w:hAnsiTheme="majorHAnsi"/>
          <w:sz w:val="20"/>
          <w:szCs w:val="20"/>
        </w:rPr>
        <w:t xml:space="preserve"> voor docenten in rollen als ‘borger’ (bijvoorbeeld lid examencommissie), lid toetscommissie en seniordocent.</w:t>
      </w:r>
    </w:p>
    <w:p w14:paraId="095CF690" w14:textId="77777777" w:rsidR="009F1124" w:rsidRPr="00E15874" w:rsidRDefault="009F1124" w:rsidP="009F1124">
      <w:pPr>
        <w:spacing w:after="0"/>
        <w:rPr>
          <w:rFonts w:asciiTheme="majorHAnsi" w:hAnsiTheme="majorHAnsi"/>
          <w:sz w:val="20"/>
          <w:szCs w:val="20"/>
        </w:rPr>
      </w:pPr>
    </w:p>
    <w:p w14:paraId="095CF691" w14:textId="77777777" w:rsidR="009F1124" w:rsidRPr="00E15874" w:rsidRDefault="009F1124" w:rsidP="009F1124">
      <w:pPr>
        <w:spacing w:after="0"/>
        <w:rPr>
          <w:rFonts w:asciiTheme="majorHAnsi" w:hAnsiTheme="majorHAnsi"/>
          <w:sz w:val="20"/>
          <w:szCs w:val="20"/>
        </w:rPr>
      </w:pPr>
      <w:r w:rsidRPr="00E15874">
        <w:rPr>
          <w:rFonts w:asciiTheme="majorHAnsi" w:hAnsiTheme="majorHAnsi"/>
          <w:sz w:val="20"/>
          <w:szCs w:val="20"/>
        </w:rPr>
        <w:t>Meer lezen?</w:t>
      </w:r>
    </w:p>
    <w:p w14:paraId="095CF692" w14:textId="77777777" w:rsidR="009F1124" w:rsidRPr="00E15874" w:rsidRDefault="00D35506" w:rsidP="009F1124">
      <w:pPr>
        <w:spacing w:after="0"/>
        <w:rPr>
          <w:rFonts w:asciiTheme="majorHAnsi" w:hAnsiTheme="majorHAnsi"/>
          <w:sz w:val="20"/>
          <w:szCs w:val="20"/>
        </w:rPr>
      </w:pPr>
      <w:hyperlink r:id="rId8" w:history="1">
        <w:r w:rsidR="009F1124" w:rsidRPr="00E15874">
          <w:rPr>
            <w:rStyle w:val="Hyperlink"/>
            <w:rFonts w:asciiTheme="majorHAnsi" w:hAnsiTheme="majorHAnsi"/>
            <w:sz w:val="20"/>
            <w:szCs w:val="20"/>
          </w:rPr>
          <w:t>http://www.vereniginghogescholen.nl/system/knowledge_base/attachments/files/000/000/524/original/Protocol_inzake_wederzijdse_erkenning_basiskwalificatie_didactische_bekwaamheid.pdf?1457527498</w:t>
        </w:r>
      </w:hyperlink>
      <w:r w:rsidR="009F1124" w:rsidRPr="00E15874">
        <w:rPr>
          <w:rFonts w:asciiTheme="majorHAnsi" w:hAnsiTheme="majorHAnsi"/>
          <w:sz w:val="20"/>
          <w:szCs w:val="20"/>
        </w:rPr>
        <w:t xml:space="preserve"> </w:t>
      </w:r>
    </w:p>
    <w:p w14:paraId="095CF693" w14:textId="77777777" w:rsidR="009F1124" w:rsidRPr="00E15874" w:rsidRDefault="00D35506" w:rsidP="009F1124">
      <w:pPr>
        <w:spacing w:after="0"/>
        <w:rPr>
          <w:rFonts w:asciiTheme="majorHAnsi" w:hAnsiTheme="majorHAnsi"/>
          <w:sz w:val="20"/>
          <w:szCs w:val="20"/>
        </w:rPr>
      </w:pPr>
      <w:hyperlink r:id="rId9" w:history="1">
        <w:r w:rsidR="009F1124" w:rsidRPr="00E15874">
          <w:rPr>
            <w:rStyle w:val="Hyperlink"/>
            <w:rFonts w:asciiTheme="majorHAnsi" w:hAnsiTheme="majorHAnsi"/>
            <w:sz w:val="20"/>
            <w:szCs w:val="20"/>
          </w:rPr>
          <w:t>https://www.vsnu.nl/files/documenten/Domeinen/Onderwijs/Conferentie%20Examencommissies/IV%20achtergrondinformatie%20toetsbekwaamheid%20-%20Hanze.pdf</w:t>
        </w:r>
      </w:hyperlink>
    </w:p>
    <w:p w14:paraId="095CF694" w14:textId="77777777" w:rsidR="009F1124" w:rsidRPr="00E15874" w:rsidRDefault="009F1124">
      <w:pPr>
        <w:rPr>
          <w:rFonts w:asciiTheme="majorHAnsi" w:hAnsiTheme="majorHAnsi"/>
          <w:sz w:val="20"/>
          <w:szCs w:val="20"/>
        </w:rPr>
      </w:pPr>
    </w:p>
    <w:p w14:paraId="095CF695" w14:textId="77777777" w:rsidR="009F1124" w:rsidRPr="00E15874" w:rsidRDefault="009F1124" w:rsidP="009F1124">
      <w:pPr>
        <w:spacing w:after="0"/>
        <w:rPr>
          <w:rFonts w:asciiTheme="majorHAnsi" w:hAnsiTheme="majorHAnsi"/>
          <w:sz w:val="20"/>
          <w:szCs w:val="20"/>
        </w:rPr>
      </w:pPr>
      <w:r w:rsidRPr="00E15874">
        <w:rPr>
          <w:rFonts w:asciiTheme="majorHAnsi" w:hAnsiTheme="majorHAnsi"/>
          <w:sz w:val="20"/>
          <w:szCs w:val="20"/>
        </w:rPr>
        <w:t>Maak de volgende zin af:</w:t>
      </w:r>
    </w:p>
    <w:p w14:paraId="095CF696" w14:textId="77777777" w:rsidR="009F1124" w:rsidRPr="00E15874" w:rsidRDefault="009F1124" w:rsidP="009F1124">
      <w:pPr>
        <w:spacing w:after="0"/>
        <w:rPr>
          <w:rFonts w:asciiTheme="majorHAnsi" w:hAnsiTheme="majorHAnsi"/>
          <w:sz w:val="20"/>
          <w:szCs w:val="20"/>
        </w:rPr>
      </w:pPr>
      <w:r w:rsidRPr="00E15874">
        <w:rPr>
          <w:rFonts w:asciiTheme="majorHAnsi" w:hAnsiTheme="majorHAnsi"/>
          <w:sz w:val="20"/>
          <w:szCs w:val="20"/>
        </w:rPr>
        <w:t xml:space="preserve">Als een opleiding zicht heeft op toetsbekwaamheden van de docenten als onderdeel van een opleidingsteam, dan bevindt een opleiding zich in: </w:t>
      </w:r>
    </w:p>
    <w:p w14:paraId="095CF697" w14:textId="77777777" w:rsidR="009F1124" w:rsidRPr="00E15874" w:rsidRDefault="009F1124" w:rsidP="009F1124">
      <w:pPr>
        <w:pStyle w:val="Lijstalinea"/>
        <w:numPr>
          <w:ilvl w:val="0"/>
          <w:numId w:val="11"/>
        </w:numPr>
        <w:spacing w:after="0"/>
        <w:rPr>
          <w:rFonts w:asciiTheme="majorHAnsi" w:hAnsiTheme="majorHAnsi"/>
          <w:sz w:val="20"/>
          <w:szCs w:val="20"/>
        </w:rPr>
      </w:pPr>
      <w:r w:rsidRPr="00E15874">
        <w:rPr>
          <w:rFonts w:asciiTheme="majorHAnsi" w:hAnsiTheme="majorHAnsi"/>
          <w:sz w:val="20"/>
          <w:szCs w:val="20"/>
        </w:rPr>
        <w:t>… keten-georiënteerde fase</w:t>
      </w:r>
    </w:p>
    <w:p w14:paraId="095CF698" w14:textId="77777777" w:rsidR="009F1124" w:rsidRPr="00E15874" w:rsidRDefault="009F1124" w:rsidP="009F1124">
      <w:pPr>
        <w:pStyle w:val="Lijstalinea"/>
        <w:numPr>
          <w:ilvl w:val="0"/>
          <w:numId w:val="11"/>
        </w:numPr>
        <w:spacing w:after="0"/>
        <w:rPr>
          <w:rFonts w:asciiTheme="majorHAnsi" w:hAnsiTheme="majorHAnsi"/>
          <w:sz w:val="20"/>
          <w:szCs w:val="20"/>
        </w:rPr>
      </w:pPr>
      <w:r w:rsidRPr="00E15874">
        <w:rPr>
          <w:rFonts w:asciiTheme="majorHAnsi" w:hAnsiTheme="majorHAnsi"/>
          <w:sz w:val="20"/>
          <w:szCs w:val="20"/>
        </w:rPr>
        <w:t>… activiteit-georiënteerde fase</w:t>
      </w:r>
    </w:p>
    <w:p w14:paraId="095CF699" w14:textId="77777777" w:rsidR="009F1124" w:rsidRPr="00E15874" w:rsidRDefault="009F1124" w:rsidP="009F1124">
      <w:pPr>
        <w:pStyle w:val="Lijstalinea"/>
        <w:numPr>
          <w:ilvl w:val="0"/>
          <w:numId w:val="11"/>
        </w:numPr>
        <w:spacing w:after="0"/>
        <w:rPr>
          <w:rFonts w:asciiTheme="majorHAnsi" w:hAnsiTheme="majorHAnsi"/>
          <w:sz w:val="20"/>
          <w:szCs w:val="20"/>
        </w:rPr>
      </w:pPr>
      <w:r w:rsidRPr="00E15874">
        <w:rPr>
          <w:rFonts w:asciiTheme="majorHAnsi" w:hAnsiTheme="majorHAnsi"/>
          <w:sz w:val="20"/>
          <w:szCs w:val="20"/>
        </w:rPr>
        <w:t>… de systeem-georiënteerde fase</w:t>
      </w:r>
    </w:p>
    <w:p w14:paraId="095CF69A" w14:textId="77777777" w:rsidR="009F1124" w:rsidRPr="00E15874" w:rsidRDefault="009F1124" w:rsidP="009F1124">
      <w:pPr>
        <w:spacing w:after="0"/>
        <w:rPr>
          <w:rFonts w:asciiTheme="majorHAnsi" w:hAnsiTheme="majorHAnsi"/>
          <w:sz w:val="20"/>
          <w:szCs w:val="20"/>
        </w:rPr>
      </w:pPr>
    </w:p>
    <w:p w14:paraId="095CF69B" w14:textId="77777777" w:rsidR="009F1124" w:rsidRPr="00E15874" w:rsidRDefault="009F1124" w:rsidP="009F1124">
      <w:pPr>
        <w:spacing w:after="0"/>
        <w:rPr>
          <w:rFonts w:asciiTheme="majorHAnsi" w:hAnsiTheme="majorHAnsi"/>
          <w:sz w:val="20"/>
          <w:szCs w:val="20"/>
        </w:rPr>
      </w:pPr>
      <w:r w:rsidRPr="00E15874">
        <w:rPr>
          <w:rFonts w:asciiTheme="majorHAnsi" w:hAnsiTheme="majorHAnsi"/>
          <w:sz w:val="20"/>
          <w:szCs w:val="20"/>
        </w:rPr>
        <w:t>Juiste antwoord: c</w:t>
      </w:r>
    </w:p>
    <w:p w14:paraId="095CF69C" w14:textId="77777777" w:rsidR="009F1124" w:rsidRPr="00E15874" w:rsidRDefault="009F1124" w:rsidP="009F1124">
      <w:pPr>
        <w:spacing w:after="0"/>
        <w:rPr>
          <w:rFonts w:asciiTheme="majorHAnsi" w:hAnsiTheme="majorHAnsi"/>
          <w:sz w:val="20"/>
          <w:szCs w:val="20"/>
        </w:rPr>
      </w:pPr>
      <w:r w:rsidRPr="00E15874">
        <w:rPr>
          <w:rFonts w:asciiTheme="majorHAnsi" w:hAnsiTheme="majorHAnsi"/>
          <w:sz w:val="20"/>
          <w:szCs w:val="20"/>
        </w:rPr>
        <w:t>In de keten-georiënteerde fase heeft een opleiding niet alleen zicht op de bekwaamheden van docenten als onderdeel van een opleidingsteam, maar ook van de externe assessoren (als onderdeel van de keten waarbinnen toetsing plaatsvindt). In de activiteit-georiënteerde fase heeft de opleiding uitsluitend zicht op de toetsbekwaamheid van individuele docenten.</w:t>
      </w:r>
    </w:p>
    <w:p w14:paraId="095CF69D" w14:textId="77777777" w:rsidR="009F1124" w:rsidRPr="00E15874" w:rsidRDefault="009F1124">
      <w:pPr>
        <w:rPr>
          <w:rFonts w:asciiTheme="majorHAnsi" w:hAnsiTheme="majorHAnsi"/>
          <w:sz w:val="20"/>
          <w:szCs w:val="20"/>
        </w:rPr>
      </w:pPr>
    </w:p>
    <w:p w14:paraId="095CF69E" w14:textId="77777777" w:rsidR="009F1124" w:rsidRPr="00E15874" w:rsidRDefault="009F1124">
      <w:pPr>
        <w:rPr>
          <w:rFonts w:asciiTheme="majorHAnsi" w:hAnsiTheme="majorHAnsi"/>
          <w:sz w:val="20"/>
          <w:szCs w:val="20"/>
        </w:rPr>
      </w:pPr>
    </w:p>
    <w:sectPr w:rsidR="009F1124" w:rsidRPr="00E15874" w:rsidSect="00D35506">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060B8"/>
    <w:multiLevelType w:val="hybridMultilevel"/>
    <w:tmpl w:val="73F29DE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A950A8E"/>
    <w:multiLevelType w:val="hybridMultilevel"/>
    <w:tmpl w:val="EB44253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58A044C"/>
    <w:multiLevelType w:val="hybridMultilevel"/>
    <w:tmpl w:val="1D3252A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CAE737D"/>
    <w:multiLevelType w:val="hybridMultilevel"/>
    <w:tmpl w:val="45A2A77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DE800D9"/>
    <w:multiLevelType w:val="hybridMultilevel"/>
    <w:tmpl w:val="6C36C78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1DF28B1"/>
    <w:multiLevelType w:val="hybridMultilevel"/>
    <w:tmpl w:val="A446937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9C526F6"/>
    <w:multiLevelType w:val="hybridMultilevel"/>
    <w:tmpl w:val="667E55A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3BA35D6"/>
    <w:multiLevelType w:val="hybridMultilevel"/>
    <w:tmpl w:val="E6F6199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D4004F8"/>
    <w:multiLevelType w:val="hybridMultilevel"/>
    <w:tmpl w:val="5B8C777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92A1760"/>
    <w:multiLevelType w:val="hybridMultilevel"/>
    <w:tmpl w:val="093EFF9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D336E3A"/>
    <w:multiLevelType w:val="hybridMultilevel"/>
    <w:tmpl w:val="093EFF9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5"/>
  </w:num>
  <w:num w:numId="3">
    <w:abstractNumId w:val="10"/>
  </w:num>
  <w:num w:numId="4">
    <w:abstractNumId w:val="7"/>
  </w:num>
  <w:num w:numId="5">
    <w:abstractNumId w:val="9"/>
  </w:num>
  <w:num w:numId="6">
    <w:abstractNumId w:val="8"/>
  </w:num>
  <w:num w:numId="7">
    <w:abstractNumId w:val="2"/>
  </w:num>
  <w:num w:numId="8">
    <w:abstractNumId w:val="1"/>
  </w:num>
  <w:num w:numId="9">
    <w:abstractNumId w:val="3"/>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02"/>
    <w:rsid w:val="000372D3"/>
    <w:rsid w:val="00062950"/>
    <w:rsid w:val="00244302"/>
    <w:rsid w:val="00951177"/>
    <w:rsid w:val="009C3791"/>
    <w:rsid w:val="009C6B98"/>
    <w:rsid w:val="009C785E"/>
    <w:rsid w:val="009F1124"/>
    <w:rsid w:val="00BE166F"/>
    <w:rsid w:val="00C33EFC"/>
    <w:rsid w:val="00D35506"/>
    <w:rsid w:val="00D77F10"/>
    <w:rsid w:val="00E158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CF5FD"/>
  <w15:chartTrackingRefBased/>
  <w15:docId w15:val="{6937F721-A99C-4C04-864F-78135DD2D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379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44302"/>
    <w:pPr>
      <w:ind w:left="720"/>
      <w:contextualSpacing/>
    </w:pPr>
  </w:style>
  <w:style w:type="character" w:styleId="Hyperlink">
    <w:name w:val="Hyperlink"/>
    <w:basedOn w:val="Standaardalinea-lettertype"/>
    <w:uiPriority w:val="99"/>
    <w:unhideWhenUsed/>
    <w:rsid w:val="00244302"/>
    <w:rPr>
      <w:color w:val="0563C1" w:themeColor="hyperlink"/>
      <w:u w:val="single"/>
    </w:rPr>
  </w:style>
  <w:style w:type="paragraph" w:customStyle="1" w:styleId="Default">
    <w:name w:val="Default"/>
    <w:rsid w:val="00244302"/>
    <w:pPr>
      <w:autoSpaceDE w:val="0"/>
      <w:autoSpaceDN w:val="0"/>
      <w:adjustRightInd w:val="0"/>
      <w:spacing w:after="0" w:line="240" w:lineRule="auto"/>
    </w:pPr>
    <w:rPr>
      <w:rFonts w:ascii="Verdana" w:hAnsi="Verdana" w:cs="Verdana"/>
      <w:color w:val="000000"/>
      <w:sz w:val="24"/>
      <w:szCs w:val="24"/>
    </w:rPr>
  </w:style>
  <w:style w:type="character" w:styleId="Verwijzingopmerking">
    <w:name w:val="annotation reference"/>
    <w:basedOn w:val="Standaardalinea-lettertype"/>
    <w:uiPriority w:val="99"/>
    <w:semiHidden/>
    <w:unhideWhenUsed/>
    <w:rsid w:val="00951177"/>
    <w:rPr>
      <w:sz w:val="16"/>
      <w:szCs w:val="16"/>
    </w:rPr>
  </w:style>
  <w:style w:type="paragraph" w:styleId="Tekstopmerking">
    <w:name w:val="annotation text"/>
    <w:basedOn w:val="Standaard"/>
    <w:link w:val="TekstopmerkingChar"/>
    <w:uiPriority w:val="99"/>
    <w:semiHidden/>
    <w:unhideWhenUsed/>
    <w:rsid w:val="0095117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51177"/>
    <w:rPr>
      <w:sz w:val="20"/>
      <w:szCs w:val="20"/>
    </w:rPr>
  </w:style>
  <w:style w:type="paragraph" w:styleId="Onderwerpvanopmerking">
    <w:name w:val="annotation subject"/>
    <w:basedOn w:val="Tekstopmerking"/>
    <w:next w:val="Tekstopmerking"/>
    <w:link w:val="OnderwerpvanopmerkingChar"/>
    <w:uiPriority w:val="99"/>
    <w:semiHidden/>
    <w:unhideWhenUsed/>
    <w:rsid w:val="00951177"/>
    <w:rPr>
      <w:b/>
      <w:bCs/>
    </w:rPr>
  </w:style>
  <w:style w:type="character" w:customStyle="1" w:styleId="OnderwerpvanopmerkingChar">
    <w:name w:val="Onderwerp van opmerking Char"/>
    <w:basedOn w:val="TekstopmerkingChar"/>
    <w:link w:val="Onderwerpvanopmerking"/>
    <w:uiPriority w:val="99"/>
    <w:semiHidden/>
    <w:rsid w:val="00951177"/>
    <w:rPr>
      <w:b/>
      <w:bCs/>
      <w:sz w:val="20"/>
      <w:szCs w:val="20"/>
    </w:rPr>
  </w:style>
  <w:style w:type="paragraph" w:styleId="Ballontekst">
    <w:name w:val="Balloon Text"/>
    <w:basedOn w:val="Standaard"/>
    <w:link w:val="BallontekstChar"/>
    <w:uiPriority w:val="99"/>
    <w:semiHidden/>
    <w:unhideWhenUsed/>
    <w:rsid w:val="0095117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511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eniginghogescholen.nl/system/knowledge_base/attachments/files/000/000/524/original/Protocol_inzake_wederzijdse_erkenning_basiskwalificatie_didactische_bekwaamheid.pdf?1457527498"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https://bit.ly/2pP6rci" TargetMode="Externa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oetsing.sites.uu.nl/modules/cesuur/cesuur-theori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snu.nl/files/documenten/Domeinen/Onderwijs/Conferentie%20Examencommissies/IV%20achtergrondinformatie%20toetsbekwaamheid%20-%20Hanze.pdf"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9539880FE35E48A09372FCBE3F29DB" ma:contentTypeVersion="0" ma:contentTypeDescription="Een nieuw document maken." ma:contentTypeScope="" ma:versionID="2111d2fc8c69f3977e9ab6575f3194a8">
  <xsd:schema xmlns:xsd="http://www.w3.org/2001/XMLSchema" xmlns:xs="http://www.w3.org/2001/XMLSchema" xmlns:p="http://schemas.microsoft.com/office/2006/metadata/properties" targetNamespace="http://schemas.microsoft.com/office/2006/metadata/properties" ma:root="true" ma:fieldsID="03c4b56ff7e697abb545f3d57e0ea7a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60030D-4838-4BA0-AB8F-41CEED821385}">
  <ds:schemaRefs>
    <ds:schemaRef ds:uri="http://schemas.openxmlformats.org/officeDocument/2006/bibliography"/>
  </ds:schemaRefs>
</ds:datastoreItem>
</file>

<file path=customXml/itemProps2.xml><?xml version="1.0" encoding="utf-8"?>
<ds:datastoreItem xmlns:ds="http://schemas.openxmlformats.org/officeDocument/2006/customXml" ds:itemID="{9C253A14-AB21-4D77-81A1-EF5F0668141C}"/>
</file>

<file path=customXml/itemProps3.xml><?xml version="1.0" encoding="utf-8"?>
<ds:datastoreItem xmlns:ds="http://schemas.openxmlformats.org/officeDocument/2006/customXml" ds:itemID="{E7CEC6DA-3289-4512-8C0D-C1CCD1A1077C}"/>
</file>

<file path=customXml/itemProps4.xml><?xml version="1.0" encoding="utf-8"?>
<ds:datastoreItem xmlns:ds="http://schemas.openxmlformats.org/officeDocument/2006/customXml" ds:itemID="{ED126314-C6EE-4BB2-9AC3-32192FCBCB3B}"/>
</file>

<file path=docProps/app.xml><?xml version="1.0" encoding="utf-8"?>
<Properties xmlns="http://schemas.openxmlformats.org/officeDocument/2006/extended-properties" xmlns:vt="http://schemas.openxmlformats.org/officeDocument/2006/docPropsVTypes">
  <Template>Normal</Template>
  <TotalTime>0</TotalTime>
  <Pages>5</Pages>
  <Words>1990</Words>
  <Characters>10951</Characters>
  <Application>Microsoft Office Word</Application>
  <DocSecurity>0</DocSecurity>
  <Lines>91</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Hogeschool van Arnhem en Nijmegen</Company>
  <LinksUpToDate>false</LinksUpToDate>
  <CharactersWithSpaces>12916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Schilt-Mol Tamara van</dc:creator>
  <cp:keywords/>
  <dc:description/>
  <cp:lastModifiedBy>Tamara van Schilt-Mol</cp:lastModifiedBy>
  <cp:revision>5</cp:revision>
  <dcterms:created xsi:type="dcterms:W3CDTF">2020-10-10T08:06:00Z</dcterms:created>
  <dcterms:modified xsi:type="dcterms:W3CDTF">2020-10-10T08:10:00Z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0x010100AA9539880FE35E48A09372FCBE3F29DB</vt:lpwstr>
  </property>
</Properties>
</file>