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8D286" w14:textId="7500463D" w:rsidR="00127761" w:rsidRDefault="000C558F" w:rsidP="00127761">
      <w:pPr>
        <w:jc w:val="center"/>
        <w:rPr>
          <w:sz w:val="40"/>
          <w:szCs w:val="40"/>
          <w:lang w:val="nl-NL"/>
        </w:rPr>
      </w:pPr>
      <w:r>
        <w:rPr>
          <w:sz w:val="40"/>
          <w:szCs w:val="40"/>
          <w:lang w:val="nl-NL"/>
        </w:rPr>
        <w:t>Ontslag op staande voet: regels en redenen</w:t>
      </w:r>
    </w:p>
    <w:p w14:paraId="307EA2A8" w14:textId="0C4F2497" w:rsidR="003565D2" w:rsidRPr="00977DB4" w:rsidRDefault="003565D2">
      <w:pPr>
        <w:rPr>
          <w:b/>
          <w:bCs/>
          <w:lang w:val="nl-NL"/>
        </w:rPr>
      </w:pPr>
      <w:r w:rsidRPr="00977DB4">
        <w:rPr>
          <w:b/>
          <w:bCs/>
          <w:lang w:val="nl-NL"/>
        </w:rPr>
        <w:t>Het kan voorkomen dat een werkrelatie tussen een werknemer en werkgever</w:t>
      </w:r>
      <w:r w:rsidR="00002177">
        <w:rPr>
          <w:b/>
          <w:bCs/>
          <w:lang w:val="nl-NL"/>
        </w:rPr>
        <w:t xml:space="preserve"> verander</w:t>
      </w:r>
      <w:r w:rsidR="006B2545">
        <w:rPr>
          <w:b/>
          <w:bCs/>
          <w:lang w:val="nl-NL"/>
        </w:rPr>
        <w:t>t</w:t>
      </w:r>
      <w:r w:rsidR="00002177">
        <w:rPr>
          <w:b/>
          <w:bCs/>
          <w:lang w:val="nl-NL"/>
        </w:rPr>
        <w:t xml:space="preserve"> in een werkconflict</w:t>
      </w:r>
      <w:r w:rsidRPr="00977DB4">
        <w:rPr>
          <w:b/>
          <w:bCs/>
          <w:lang w:val="nl-NL"/>
        </w:rPr>
        <w:t>.</w:t>
      </w:r>
      <w:r w:rsidR="00A11B1A" w:rsidRPr="00977DB4">
        <w:rPr>
          <w:b/>
          <w:bCs/>
          <w:lang w:val="nl-NL"/>
        </w:rPr>
        <w:t xml:space="preserve"> </w:t>
      </w:r>
      <w:r w:rsidR="000C558F" w:rsidRPr="00977DB4">
        <w:rPr>
          <w:b/>
          <w:bCs/>
          <w:lang w:val="nl-NL"/>
        </w:rPr>
        <w:t>Dit kan een reden zijn voor de werkgever om een einde te maken aan de dienstverband. In dat geval kent de wet</w:t>
      </w:r>
      <w:r w:rsidR="0065682D" w:rsidRPr="00977DB4">
        <w:rPr>
          <w:b/>
          <w:bCs/>
          <w:lang w:val="nl-NL"/>
        </w:rPr>
        <w:t xml:space="preserve"> meerdere mogelijkheden </w:t>
      </w:r>
      <w:r w:rsidR="000C558F" w:rsidRPr="00977DB4">
        <w:rPr>
          <w:b/>
          <w:bCs/>
          <w:lang w:val="nl-NL"/>
        </w:rPr>
        <w:t xml:space="preserve">voor het beëindigen van de </w:t>
      </w:r>
      <w:r w:rsidR="0065682D" w:rsidRPr="00977DB4">
        <w:rPr>
          <w:b/>
          <w:bCs/>
          <w:lang w:val="nl-NL"/>
        </w:rPr>
        <w:t xml:space="preserve">arbeidsovereenkomst, waaronder ontslag op staande voet. </w:t>
      </w:r>
      <w:r w:rsidR="000C558F" w:rsidRPr="00977DB4">
        <w:rPr>
          <w:b/>
          <w:bCs/>
          <w:lang w:val="nl-NL"/>
        </w:rPr>
        <w:t xml:space="preserve">Wanneer de werknemer ontslagen wordt op staande voet </w:t>
      </w:r>
      <w:r w:rsidR="006B2545">
        <w:rPr>
          <w:b/>
          <w:bCs/>
          <w:lang w:val="nl-NL"/>
        </w:rPr>
        <w:t>is het</w:t>
      </w:r>
      <w:r w:rsidR="0065682D" w:rsidRPr="00977DB4">
        <w:rPr>
          <w:b/>
          <w:bCs/>
          <w:lang w:val="nl-NL"/>
        </w:rPr>
        <w:t xml:space="preserve"> gevolg</w:t>
      </w:r>
      <w:r w:rsidR="0037711F" w:rsidRPr="00977DB4">
        <w:rPr>
          <w:b/>
          <w:bCs/>
          <w:lang w:val="nl-NL"/>
        </w:rPr>
        <w:t xml:space="preserve"> dat de opzegtermijn</w:t>
      </w:r>
      <w:r w:rsidR="00A11B1A" w:rsidRPr="00977DB4">
        <w:rPr>
          <w:b/>
          <w:bCs/>
          <w:lang w:val="nl-NL"/>
        </w:rPr>
        <w:t xml:space="preserve"> van de arbeidsovereenkomst</w:t>
      </w:r>
      <w:r w:rsidR="0037711F" w:rsidRPr="00977DB4">
        <w:rPr>
          <w:b/>
          <w:bCs/>
          <w:lang w:val="nl-NL"/>
        </w:rPr>
        <w:t xml:space="preserve"> vervalt</w:t>
      </w:r>
      <w:r w:rsidR="00C22D4A" w:rsidRPr="00977DB4">
        <w:rPr>
          <w:b/>
          <w:bCs/>
          <w:lang w:val="nl-NL"/>
        </w:rPr>
        <w:t xml:space="preserve"> en de werkn</w:t>
      </w:r>
      <w:r w:rsidR="00157543" w:rsidRPr="00977DB4">
        <w:rPr>
          <w:b/>
          <w:bCs/>
          <w:lang w:val="nl-NL"/>
        </w:rPr>
        <w:t xml:space="preserve">emer </w:t>
      </w:r>
      <w:r w:rsidR="003B6AA7" w:rsidRPr="00977DB4">
        <w:rPr>
          <w:b/>
          <w:bCs/>
          <w:lang w:val="nl-NL"/>
        </w:rPr>
        <w:t>met directe ingang wordt ontslagen</w:t>
      </w:r>
      <w:r w:rsidR="00157543" w:rsidRPr="00977DB4">
        <w:rPr>
          <w:b/>
          <w:bCs/>
          <w:lang w:val="nl-NL"/>
        </w:rPr>
        <w:t>.</w:t>
      </w:r>
      <w:r w:rsidR="00C22D4A" w:rsidRPr="00977DB4">
        <w:rPr>
          <w:b/>
          <w:bCs/>
          <w:lang w:val="nl-NL"/>
        </w:rPr>
        <w:t xml:space="preserve"> </w:t>
      </w:r>
    </w:p>
    <w:p w14:paraId="24707983" w14:textId="137F2089" w:rsidR="001A44B7" w:rsidRPr="00977DB4" w:rsidRDefault="008C4EA7" w:rsidP="0089097A">
      <w:pPr>
        <w:rPr>
          <w:lang w:val="nl-NL"/>
        </w:rPr>
      </w:pPr>
      <w:r>
        <w:rPr>
          <w:lang w:val="nl-NL"/>
        </w:rPr>
        <w:t>Om misbruik van het ontslag op staande voet door de werkgever te voorkomen, moet de werkgever aan hoge eisen voldoen</w:t>
      </w:r>
      <w:r w:rsidR="0089097A" w:rsidRPr="00977DB4">
        <w:rPr>
          <w:lang w:val="nl-NL"/>
        </w:rPr>
        <w:t>.</w:t>
      </w:r>
      <w:r w:rsidR="00E80244">
        <w:rPr>
          <w:lang w:val="nl-NL"/>
        </w:rPr>
        <w:t xml:space="preserve"> Wanneer een werknemer op staande voet wordt ontslagen, dan heeft de werknemer immers geen recht op werkloosheidsuitkering.</w:t>
      </w:r>
      <w:r w:rsidR="00DD55A5" w:rsidRPr="00977DB4">
        <w:rPr>
          <w:lang w:val="nl-NL"/>
        </w:rPr>
        <w:t xml:space="preserve"> Hieronder worden de eisen van de wet toegelicht. </w:t>
      </w:r>
    </w:p>
    <w:p w14:paraId="52CAAF35" w14:textId="01FA96E9" w:rsidR="00B71868" w:rsidRPr="00977DB4" w:rsidRDefault="001D526F">
      <w:pPr>
        <w:rPr>
          <w:lang w:val="nl-NL"/>
        </w:rPr>
      </w:pPr>
      <w:r w:rsidRPr="00977DB4">
        <w:rPr>
          <w:u w:val="single"/>
          <w:lang w:val="nl-NL"/>
        </w:rPr>
        <w:t>Dringende reden</w:t>
      </w:r>
    </w:p>
    <w:p w14:paraId="17F78AF2" w14:textId="1BC25DD4" w:rsidR="007801ED" w:rsidRPr="00977DB4" w:rsidRDefault="002F6A89" w:rsidP="004B420B">
      <w:pPr>
        <w:rPr>
          <w:lang w:val="nl-NL"/>
        </w:rPr>
      </w:pPr>
      <w:r w:rsidRPr="00977DB4">
        <w:rPr>
          <w:lang w:val="nl-NL"/>
        </w:rPr>
        <w:t xml:space="preserve">De eerste eis die de wet stelt is dat de werkgever een dringende reden </w:t>
      </w:r>
      <w:r w:rsidR="00A77349" w:rsidRPr="00977DB4">
        <w:rPr>
          <w:lang w:val="nl-NL"/>
        </w:rPr>
        <w:t xml:space="preserve">heeft voor ontslag. Iedereen maakt fouten en dat betekent dat een goede werkgever niet iemand ontslaat voor een (kleine) fout. </w:t>
      </w:r>
      <w:r w:rsidR="004B1EA0" w:rsidRPr="00977DB4">
        <w:rPr>
          <w:lang w:val="nl-NL"/>
        </w:rPr>
        <w:t>De fout moet zo ernstig zijn dat ontslag op staande voet de enige redelijke optie is. Denk aan</w:t>
      </w:r>
      <w:r w:rsidR="007801ED" w:rsidRPr="00977DB4">
        <w:rPr>
          <w:lang w:val="nl-NL"/>
        </w:rPr>
        <w:t>:</w:t>
      </w:r>
    </w:p>
    <w:p w14:paraId="05396422" w14:textId="79955B3D" w:rsidR="00B6646E" w:rsidRPr="00977DB4" w:rsidRDefault="00B6646E" w:rsidP="007801ED">
      <w:pPr>
        <w:pStyle w:val="ListParagraph"/>
        <w:numPr>
          <w:ilvl w:val="0"/>
          <w:numId w:val="2"/>
        </w:numPr>
        <w:rPr>
          <w:lang w:val="nl-NL"/>
        </w:rPr>
      </w:pPr>
      <w:r w:rsidRPr="00977DB4">
        <w:rPr>
          <w:lang w:val="nl-NL"/>
        </w:rPr>
        <w:t>diefstal;</w:t>
      </w:r>
    </w:p>
    <w:p w14:paraId="15DE787A" w14:textId="0C975B74" w:rsidR="007801ED" w:rsidRPr="00977DB4" w:rsidRDefault="00B6646E" w:rsidP="007801ED">
      <w:pPr>
        <w:pStyle w:val="ListParagraph"/>
        <w:numPr>
          <w:ilvl w:val="0"/>
          <w:numId w:val="2"/>
        </w:numPr>
        <w:rPr>
          <w:lang w:val="nl-NL"/>
        </w:rPr>
      </w:pPr>
      <w:r w:rsidRPr="00977DB4">
        <w:rPr>
          <w:lang w:val="nl-NL"/>
        </w:rPr>
        <w:t>dronkenschap tijdens werk</w:t>
      </w:r>
      <w:r w:rsidR="007801ED" w:rsidRPr="00977DB4">
        <w:rPr>
          <w:lang w:val="nl-NL"/>
        </w:rPr>
        <w:t>;</w:t>
      </w:r>
    </w:p>
    <w:p w14:paraId="1955CF1E" w14:textId="36D3C92D" w:rsidR="007801ED" w:rsidRPr="00977DB4" w:rsidRDefault="00FC5E71" w:rsidP="007801ED">
      <w:pPr>
        <w:pStyle w:val="ListParagraph"/>
        <w:numPr>
          <w:ilvl w:val="0"/>
          <w:numId w:val="2"/>
        </w:numPr>
        <w:rPr>
          <w:lang w:val="nl-NL"/>
        </w:rPr>
      </w:pPr>
      <w:r w:rsidRPr="00977DB4">
        <w:rPr>
          <w:lang w:val="nl-NL"/>
        </w:rPr>
        <w:t>iemand grovelijk beledigen</w:t>
      </w:r>
      <w:r w:rsidR="007801ED" w:rsidRPr="00977DB4">
        <w:rPr>
          <w:lang w:val="nl-NL"/>
        </w:rPr>
        <w:t>;</w:t>
      </w:r>
    </w:p>
    <w:p w14:paraId="4B271BD1" w14:textId="00CDD6E7" w:rsidR="007801ED" w:rsidRPr="00977DB4" w:rsidRDefault="26C70399" w:rsidP="007801ED">
      <w:pPr>
        <w:pStyle w:val="ListParagraph"/>
        <w:numPr>
          <w:ilvl w:val="0"/>
          <w:numId w:val="2"/>
        </w:numPr>
        <w:rPr>
          <w:lang w:val="nl-NL"/>
        </w:rPr>
      </w:pPr>
      <w:r w:rsidRPr="00977DB4">
        <w:rPr>
          <w:lang w:val="nl-NL"/>
        </w:rPr>
        <w:t>m</w:t>
      </w:r>
      <w:r w:rsidR="00FC5E71" w:rsidRPr="00977DB4">
        <w:rPr>
          <w:lang w:val="nl-NL"/>
        </w:rPr>
        <w:t>ishandeling</w:t>
      </w:r>
      <w:r w:rsidR="7ED4511E" w:rsidRPr="00977DB4">
        <w:rPr>
          <w:lang w:val="nl-NL"/>
        </w:rPr>
        <w:t>;</w:t>
      </w:r>
    </w:p>
    <w:p w14:paraId="00A4513D" w14:textId="79E92DF2" w:rsidR="004B420B" w:rsidRPr="00977DB4" w:rsidRDefault="00FC5E71" w:rsidP="00950D00">
      <w:pPr>
        <w:pStyle w:val="ListParagraph"/>
        <w:numPr>
          <w:ilvl w:val="0"/>
          <w:numId w:val="2"/>
        </w:numPr>
        <w:rPr>
          <w:lang w:val="nl-NL"/>
        </w:rPr>
      </w:pPr>
      <w:r w:rsidRPr="00977DB4">
        <w:rPr>
          <w:lang w:val="nl-NL"/>
        </w:rPr>
        <w:t>roekeloosheid</w:t>
      </w:r>
      <w:r w:rsidR="00554431" w:rsidRPr="00977DB4">
        <w:rPr>
          <w:lang w:val="nl-NL"/>
        </w:rPr>
        <w:t>.</w:t>
      </w:r>
    </w:p>
    <w:p w14:paraId="5C3880EF" w14:textId="058BCC32" w:rsidR="004B1EA0" w:rsidRPr="00977DB4" w:rsidRDefault="004B1EA0" w:rsidP="008626F4">
      <w:pPr>
        <w:rPr>
          <w:lang w:val="nl-NL"/>
        </w:rPr>
      </w:pPr>
      <w:r w:rsidRPr="00977DB4">
        <w:rPr>
          <w:lang w:val="nl-NL"/>
        </w:rPr>
        <w:t xml:space="preserve">Na het constateren dat de werknemer een ernstige fout </w:t>
      </w:r>
      <w:r w:rsidR="006B2545" w:rsidRPr="00977DB4">
        <w:rPr>
          <w:lang w:val="nl-NL"/>
        </w:rPr>
        <w:t xml:space="preserve">heeft </w:t>
      </w:r>
      <w:r w:rsidRPr="00977DB4">
        <w:rPr>
          <w:lang w:val="nl-NL"/>
        </w:rPr>
        <w:t xml:space="preserve">begaan, dan moet de werkgever afwegen of ontslag </w:t>
      </w:r>
      <w:r w:rsidR="00002177">
        <w:rPr>
          <w:lang w:val="nl-NL"/>
        </w:rPr>
        <w:t xml:space="preserve">passend is </w:t>
      </w:r>
      <w:r w:rsidRPr="00977DB4">
        <w:rPr>
          <w:lang w:val="nl-NL"/>
        </w:rPr>
        <w:t>bij de fout</w:t>
      </w:r>
      <w:r w:rsidR="00D5422D" w:rsidRPr="00977DB4">
        <w:rPr>
          <w:lang w:val="nl-NL"/>
        </w:rPr>
        <w:t>.</w:t>
      </w:r>
      <w:r w:rsidRPr="00977DB4">
        <w:rPr>
          <w:lang w:val="nl-NL"/>
        </w:rPr>
        <w:t xml:space="preserve"> </w:t>
      </w:r>
      <w:r w:rsidR="00002177">
        <w:rPr>
          <w:lang w:val="nl-NL"/>
        </w:rPr>
        <w:t xml:space="preserve">De werkgever weegt </w:t>
      </w:r>
      <w:r w:rsidRPr="00977DB4">
        <w:rPr>
          <w:lang w:val="nl-NL"/>
        </w:rPr>
        <w:t>d</w:t>
      </w:r>
      <w:r w:rsidR="00D5422D" w:rsidRPr="00977DB4">
        <w:rPr>
          <w:lang w:val="nl-NL"/>
        </w:rPr>
        <w:t xml:space="preserve">e duur van </w:t>
      </w:r>
      <w:r w:rsidR="0023663D" w:rsidRPr="00977DB4">
        <w:rPr>
          <w:lang w:val="nl-NL"/>
        </w:rPr>
        <w:t xml:space="preserve">de </w:t>
      </w:r>
      <w:r w:rsidR="00D5422D" w:rsidRPr="00977DB4">
        <w:rPr>
          <w:lang w:val="nl-NL"/>
        </w:rPr>
        <w:t>arbeidsovereenkomst, leeftijd van de werknemer en gevolgen voor de werknemer</w:t>
      </w:r>
      <w:r w:rsidR="00002177">
        <w:rPr>
          <w:lang w:val="nl-NL"/>
        </w:rPr>
        <w:t xml:space="preserve"> af aan de gemaakte fout. Weegt het belang van de werknemer meer, dan mag de werkgever geen ontslag op staande voet geven. </w:t>
      </w:r>
    </w:p>
    <w:p w14:paraId="5917C7DD" w14:textId="44ED095E" w:rsidR="001718C3" w:rsidRPr="00977DB4" w:rsidRDefault="006B2545" w:rsidP="008626F4">
      <w:pPr>
        <w:rPr>
          <w:lang w:val="nl-NL"/>
        </w:rPr>
      </w:pPr>
      <w:r>
        <w:rPr>
          <w:lang w:val="nl-NL"/>
        </w:rPr>
        <w:t xml:space="preserve">In een uitspraak oordeelde de rechter dat een verkoopmedewerkster niet ontslagen kon worden op staande voet wegens het ontbreken van de dringende reden. </w:t>
      </w:r>
      <w:r w:rsidR="00DB6AFE" w:rsidRPr="00977DB4">
        <w:rPr>
          <w:lang w:val="nl-NL"/>
        </w:rPr>
        <w:t xml:space="preserve">De </w:t>
      </w:r>
      <w:r w:rsidR="00745A86">
        <w:rPr>
          <w:lang w:val="nl-NL"/>
        </w:rPr>
        <w:t xml:space="preserve">22-jarige </w:t>
      </w:r>
      <w:r w:rsidR="00DB6AFE" w:rsidRPr="00977DB4">
        <w:rPr>
          <w:lang w:val="nl-NL"/>
        </w:rPr>
        <w:t xml:space="preserve">werkneemster had een plastic tas ter waarde van € 0.05 gestolen, testers en samples </w:t>
      </w:r>
      <w:r w:rsidR="003773AF" w:rsidRPr="00977DB4">
        <w:rPr>
          <w:lang w:val="nl-NL"/>
        </w:rPr>
        <w:t xml:space="preserve">in strijd met huishoudelijk regelement </w:t>
      </w:r>
      <w:r w:rsidR="00DB6AFE" w:rsidRPr="00977DB4">
        <w:rPr>
          <w:lang w:val="nl-NL"/>
        </w:rPr>
        <w:t>meegenomen</w:t>
      </w:r>
      <w:r w:rsidR="003773AF" w:rsidRPr="00977DB4">
        <w:rPr>
          <w:lang w:val="nl-NL"/>
        </w:rPr>
        <w:t>,</w:t>
      </w:r>
      <w:r w:rsidR="00DB6AFE" w:rsidRPr="00977DB4">
        <w:rPr>
          <w:lang w:val="nl-NL"/>
        </w:rPr>
        <w:t xml:space="preserve"> met toestemming van filiaalleidster</w:t>
      </w:r>
      <w:r w:rsidR="003773AF" w:rsidRPr="00977DB4">
        <w:rPr>
          <w:lang w:val="nl-NL"/>
        </w:rPr>
        <w:t>,</w:t>
      </w:r>
      <w:r w:rsidR="00DB6AFE" w:rsidRPr="00977DB4">
        <w:rPr>
          <w:lang w:val="nl-NL"/>
        </w:rPr>
        <w:t xml:space="preserve"> </w:t>
      </w:r>
      <w:r w:rsidR="003773AF" w:rsidRPr="00977DB4">
        <w:rPr>
          <w:lang w:val="nl-NL"/>
        </w:rPr>
        <w:t>van werkgever.</w:t>
      </w:r>
      <w:r w:rsidR="00745A86">
        <w:rPr>
          <w:lang w:val="nl-NL"/>
        </w:rPr>
        <w:t xml:space="preserve"> Het belang van werkneemster woog de rechter zwaarder dan het belang van de werkgever om haar op staande voet te ontslaan</w:t>
      </w:r>
      <w:r w:rsidR="003773AF" w:rsidRPr="00977DB4">
        <w:rPr>
          <w:lang w:val="nl-NL"/>
        </w:rPr>
        <w:t>.</w:t>
      </w:r>
      <w:r w:rsidR="003773AF" w:rsidRPr="00977DB4">
        <w:rPr>
          <w:rStyle w:val="FootnoteReference"/>
          <w:lang w:val="nl-NL"/>
        </w:rPr>
        <w:footnoteReference w:id="1"/>
      </w:r>
      <w:r w:rsidR="009A36EE" w:rsidRPr="00977DB4">
        <w:rPr>
          <w:lang w:val="nl-NL"/>
        </w:rPr>
        <w:t xml:space="preserve"> </w:t>
      </w:r>
    </w:p>
    <w:p w14:paraId="11FEBBDC" w14:textId="57891F4A" w:rsidR="00D26803" w:rsidRPr="00977DB4" w:rsidRDefault="0058580B" w:rsidP="00E34022">
      <w:pPr>
        <w:rPr>
          <w:lang w:val="nl-NL"/>
        </w:rPr>
      </w:pPr>
      <w:r w:rsidRPr="00977DB4">
        <w:rPr>
          <w:u w:val="single"/>
          <w:lang w:val="nl-NL"/>
        </w:rPr>
        <w:t>Direct ontslaan</w:t>
      </w:r>
    </w:p>
    <w:p w14:paraId="1B85A705" w14:textId="4B608250" w:rsidR="005D74D8" w:rsidRDefault="00CB60D1" w:rsidP="004367B5">
      <w:pPr>
        <w:rPr>
          <w:lang w:val="nl-NL"/>
        </w:rPr>
      </w:pPr>
      <w:r w:rsidRPr="00977DB4">
        <w:rPr>
          <w:lang w:val="nl-NL"/>
        </w:rPr>
        <w:t xml:space="preserve">Heeft de werkgever een dringende reden? Dan eist de wet dat het ontslag direct na de openbaring van de dringende reden </w:t>
      </w:r>
      <w:r w:rsidR="006B2545">
        <w:rPr>
          <w:lang w:val="nl-NL"/>
        </w:rPr>
        <w:t>gegeven wordt</w:t>
      </w:r>
      <w:r w:rsidR="003C1EC4" w:rsidRPr="00977DB4">
        <w:rPr>
          <w:lang w:val="nl-NL"/>
        </w:rPr>
        <w:t>.</w:t>
      </w:r>
      <w:r w:rsidR="002D4307" w:rsidRPr="00977DB4">
        <w:rPr>
          <w:lang w:val="nl-NL"/>
        </w:rPr>
        <w:t xml:space="preserve"> Wacht een werkgever te lang met het ontslaan van de werknemer, dan voldoet hij niet aan </w:t>
      </w:r>
      <w:r w:rsidR="00352F35" w:rsidRPr="00977DB4">
        <w:rPr>
          <w:lang w:val="nl-NL"/>
        </w:rPr>
        <w:t>deze</w:t>
      </w:r>
      <w:r w:rsidR="002D4307" w:rsidRPr="00977DB4">
        <w:rPr>
          <w:lang w:val="nl-NL"/>
        </w:rPr>
        <w:t xml:space="preserve"> eis.</w:t>
      </w:r>
      <w:r w:rsidR="00B5421E" w:rsidRPr="00977DB4">
        <w:rPr>
          <w:lang w:val="nl-NL"/>
        </w:rPr>
        <w:t xml:space="preserve"> </w:t>
      </w:r>
      <w:r w:rsidR="002D4307" w:rsidRPr="00977DB4">
        <w:rPr>
          <w:lang w:val="nl-NL"/>
        </w:rPr>
        <w:t>In</w:t>
      </w:r>
      <w:r w:rsidR="000A65CD">
        <w:rPr>
          <w:lang w:val="nl-NL"/>
        </w:rPr>
        <w:t>dien er een noodzaak is</w:t>
      </w:r>
      <w:r w:rsidR="00657D20">
        <w:rPr>
          <w:lang w:val="nl-NL"/>
        </w:rPr>
        <w:t xml:space="preserve"> om de kwestie eerst nader te onderzoeken</w:t>
      </w:r>
      <w:r w:rsidR="000A65CD">
        <w:rPr>
          <w:lang w:val="nl-NL"/>
        </w:rPr>
        <w:t xml:space="preserve">, kan </w:t>
      </w:r>
      <w:r w:rsidR="002D4307" w:rsidRPr="00977DB4">
        <w:rPr>
          <w:lang w:val="nl-NL"/>
        </w:rPr>
        <w:t xml:space="preserve">de werkgever meer tijd </w:t>
      </w:r>
      <w:r w:rsidR="00657D20">
        <w:rPr>
          <w:lang w:val="nl-NL"/>
        </w:rPr>
        <w:t>gebruiken voor het geven van ontslag.</w:t>
      </w:r>
    </w:p>
    <w:p w14:paraId="0DED5449" w14:textId="77777777" w:rsidR="00657D20" w:rsidRDefault="00657D20" w:rsidP="004367B5">
      <w:pPr>
        <w:rPr>
          <w:lang w:val="nl-NL"/>
        </w:rPr>
      </w:pPr>
    </w:p>
    <w:p w14:paraId="461FF7A3" w14:textId="77777777" w:rsidR="006B2545" w:rsidRPr="00977DB4" w:rsidRDefault="006B2545" w:rsidP="004367B5">
      <w:pPr>
        <w:rPr>
          <w:lang w:val="nl-NL"/>
        </w:rPr>
      </w:pPr>
    </w:p>
    <w:p w14:paraId="582789B4" w14:textId="17038F72" w:rsidR="00C13C78" w:rsidRPr="00977DB4" w:rsidRDefault="00F70EDD" w:rsidP="00E34022">
      <w:pPr>
        <w:rPr>
          <w:u w:val="single"/>
          <w:lang w:val="nl-NL"/>
        </w:rPr>
      </w:pPr>
      <w:r w:rsidRPr="00977DB4">
        <w:rPr>
          <w:u w:val="single"/>
          <w:lang w:val="nl-NL"/>
        </w:rPr>
        <w:t>Duidelijk mededelen reden van ontslag</w:t>
      </w:r>
    </w:p>
    <w:p w14:paraId="14E229F7" w14:textId="4BD81B09" w:rsidR="001A1C67" w:rsidRPr="00977DB4" w:rsidRDefault="00960936" w:rsidP="00E34022">
      <w:pPr>
        <w:rPr>
          <w:lang w:val="nl-NL"/>
        </w:rPr>
      </w:pPr>
      <w:r w:rsidRPr="00977DB4">
        <w:rPr>
          <w:lang w:val="nl-NL"/>
        </w:rPr>
        <w:t>De laatste eis van ontslag op staande voet is dat de werkgever de reden</w:t>
      </w:r>
      <w:r w:rsidR="003169AC" w:rsidRPr="00977DB4">
        <w:rPr>
          <w:lang w:val="nl-NL"/>
        </w:rPr>
        <w:t xml:space="preserve"> </w:t>
      </w:r>
      <w:r w:rsidRPr="00977DB4">
        <w:rPr>
          <w:lang w:val="nl-NL"/>
        </w:rPr>
        <w:t>duidelijk en ondubbelzinnig meedeelt aan de werknemer.</w:t>
      </w:r>
      <w:r w:rsidR="00352F35" w:rsidRPr="00977DB4">
        <w:rPr>
          <w:lang w:val="nl-NL"/>
        </w:rPr>
        <w:t xml:space="preserve"> Het ontslag moet zo </w:t>
      </w:r>
      <w:r w:rsidR="000A65CD">
        <w:rPr>
          <w:lang w:val="nl-NL"/>
        </w:rPr>
        <w:t>gegeven</w:t>
      </w:r>
      <w:r w:rsidR="00352F35" w:rsidRPr="00977DB4">
        <w:rPr>
          <w:lang w:val="nl-NL"/>
        </w:rPr>
        <w:t xml:space="preserve"> zijn dat ieder weldenkend persoon de mededeling opvat als ontslag op staande voet.</w:t>
      </w:r>
      <w:r w:rsidR="009942D6">
        <w:rPr>
          <w:lang w:val="nl-NL"/>
        </w:rPr>
        <w:t xml:space="preserve"> Als een werkgever zegt dat de werknemer ontslagen is wegens ‘onbehoorlijk gedrag’, zou een weldenkend persoon niet kunnen begrijpen wat precies de reden is. </w:t>
      </w:r>
    </w:p>
    <w:p w14:paraId="4D4BC1DA" w14:textId="710CD8B2" w:rsidR="00D6750B" w:rsidRPr="00977DB4" w:rsidRDefault="00380362" w:rsidP="00E34022">
      <w:pPr>
        <w:rPr>
          <w:lang w:val="nl-NL"/>
        </w:rPr>
      </w:pPr>
      <w:r w:rsidRPr="00977DB4">
        <w:rPr>
          <w:u w:val="single"/>
          <w:lang w:val="nl-NL"/>
        </w:rPr>
        <w:t>Toch ontslagen op staande voet? Wat kan je nog doen als werknemer?</w:t>
      </w:r>
    </w:p>
    <w:p w14:paraId="5BE4FFD0" w14:textId="142E1F57" w:rsidR="00063604" w:rsidRPr="00977DB4" w:rsidRDefault="00A47A7E" w:rsidP="00E34022">
      <w:pPr>
        <w:rPr>
          <w:lang w:val="nl-NL"/>
        </w:rPr>
      </w:pPr>
      <w:r w:rsidRPr="00977DB4">
        <w:rPr>
          <w:lang w:val="nl-NL"/>
        </w:rPr>
        <w:t xml:space="preserve">Het is mogelijk dat een werkgever iemand ontslaat terwijl het ontslag niet </w:t>
      </w:r>
      <w:r w:rsidR="00FF6A74" w:rsidRPr="00977DB4">
        <w:rPr>
          <w:lang w:val="nl-NL"/>
        </w:rPr>
        <w:t>voldoet</w:t>
      </w:r>
      <w:r w:rsidRPr="00977DB4">
        <w:rPr>
          <w:lang w:val="nl-NL"/>
        </w:rPr>
        <w:t xml:space="preserve"> aan de eisen </w:t>
      </w:r>
      <w:r w:rsidR="00FF6A74" w:rsidRPr="00977DB4">
        <w:rPr>
          <w:lang w:val="nl-NL"/>
        </w:rPr>
        <w:t>van de wet</w:t>
      </w:r>
      <w:r w:rsidRPr="00977DB4">
        <w:rPr>
          <w:lang w:val="nl-NL"/>
        </w:rPr>
        <w:t xml:space="preserve">. </w:t>
      </w:r>
      <w:r w:rsidR="00063604" w:rsidRPr="00977DB4">
        <w:rPr>
          <w:lang w:val="nl-NL"/>
        </w:rPr>
        <w:t xml:space="preserve">Een werknemer doet dan verstandig door zich te laten informeren over zijn rechtspositie. </w:t>
      </w:r>
      <w:r w:rsidR="00FF6A74" w:rsidRPr="00977DB4">
        <w:rPr>
          <w:lang w:val="nl-NL"/>
        </w:rPr>
        <w:t xml:space="preserve"> </w:t>
      </w:r>
    </w:p>
    <w:p w14:paraId="4861351D" w14:textId="1CAD1318" w:rsidR="00063604" w:rsidRPr="00977DB4" w:rsidRDefault="00063604" w:rsidP="00E34022">
      <w:pPr>
        <w:rPr>
          <w:lang w:val="nl-NL"/>
        </w:rPr>
      </w:pPr>
      <w:r w:rsidRPr="00977DB4">
        <w:rPr>
          <w:b/>
          <w:bCs/>
          <w:lang w:val="nl-NL"/>
        </w:rPr>
        <w:t>Stap 1: Schakel rechtshulp in</w:t>
      </w:r>
      <w:r w:rsidRPr="00977DB4">
        <w:rPr>
          <w:b/>
          <w:bCs/>
          <w:lang w:val="nl-NL"/>
        </w:rPr>
        <w:br/>
      </w:r>
      <w:r w:rsidRPr="00977DB4">
        <w:rPr>
          <w:lang w:val="nl-NL"/>
        </w:rPr>
        <w:t>Dit kan bestaan uit juridisch advies</w:t>
      </w:r>
      <w:r w:rsidR="00A26A69" w:rsidRPr="00977DB4">
        <w:rPr>
          <w:lang w:val="nl-NL"/>
        </w:rPr>
        <w:t xml:space="preserve"> of naar de advocaat stappen. </w:t>
      </w:r>
      <w:r w:rsidR="00657D20">
        <w:rPr>
          <w:lang w:val="nl-NL"/>
        </w:rPr>
        <w:t>Als werknemer doe je ook verstandig om na te gaan of je recht hebt op rechtsbijstand</w:t>
      </w:r>
      <w:r w:rsidR="00A26A69" w:rsidRPr="00977DB4">
        <w:rPr>
          <w:lang w:val="nl-NL"/>
        </w:rPr>
        <w:t xml:space="preserve">, zeker als je krap bij kas zit en een advocaat te duur is. Met juridische hulp kan een werknemer beter inschatten of een procedure bij de rechtbank zin heeft. </w:t>
      </w:r>
    </w:p>
    <w:p w14:paraId="003FB708" w14:textId="5F86F90C" w:rsidR="00063604" w:rsidRPr="00977DB4" w:rsidRDefault="00A26A69" w:rsidP="00E34022">
      <w:pPr>
        <w:rPr>
          <w:lang w:val="nl-NL"/>
        </w:rPr>
      </w:pPr>
      <w:r w:rsidRPr="00977DB4">
        <w:rPr>
          <w:b/>
          <w:bCs/>
          <w:lang w:val="nl-NL"/>
        </w:rPr>
        <w:t>Stap 2: Procedure bij de rechtbank</w:t>
      </w:r>
      <w:r w:rsidRPr="00977DB4">
        <w:rPr>
          <w:b/>
          <w:bCs/>
          <w:lang w:val="nl-NL"/>
        </w:rPr>
        <w:br/>
      </w:r>
      <w:r w:rsidRPr="00977DB4">
        <w:rPr>
          <w:lang w:val="nl-NL"/>
        </w:rPr>
        <w:t>Na</w:t>
      </w:r>
      <w:r w:rsidR="00E93860">
        <w:rPr>
          <w:lang w:val="nl-NL"/>
        </w:rPr>
        <w:t xml:space="preserve">dat een werknemer </w:t>
      </w:r>
      <w:r w:rsidRPr="00977DB4">
        <w:rPr>
          <w:lang w:val="nl-NL"/>
        </w:rPr>
        <w:t xml:space="preserve">juridische hulp </w:t>
      </w:r>
      <w:r w:rsidR="00E93860">
        <w:rPr>
          <w:lang w:val="nl-NL"/>
        </w:rPr>
        <w:t xml:space="preserve">heeft gevonden </w:t>
      </w:r>
      <w:r w:rsidRPr="00977DB4">
        <w:rPr>
          <w:lang w:val="nl-NL"/>
        </w:rPr>
        <w:t xml:space="preserve">en </w:t>
      </w:r>
      <w:r w:rsidR="00E93860">
        <w:rPr>
          <w:lang w:val="nl-NL"/>
        </w:rPr>
        <w:t>zijn belangen heeft afgewogen</w:t>
      </w:r>
      <w:r w:rsidRPr="00977DB4">
        <w:rPr>
          <w:lang w:val="nl-NL"/>
        </w:rPr>
        <w:t xml:space="preserve">, kan de werknemer gaan procederen bij de rechtbank. </w:t>
      </w:r>
      <w:r w:rsidR="00657D20">
        <w:rPr>
          <w:lang w:val="nl-NL"/>
        </w:rPr>
        <w:t xml:space="preserve">De kantonrechter is bevoegd om arbeidszaken te behandelen. Bij deze rechter kan een werknemer procederen zonder advocaat. </w:t>
      </w:r>
    </w:p>
    <w:p w14:paraId="03898421" w14:textId="1ED0CBA3" w:rsidR="00977DB4" w:rsidRPr="00977DB4" w:rsidRDefault="00977DB4" w:rsidP="00982D6A">
      <w:pPr>
        <w:rPr>
          <w:lang w:val="nl-NL"/>
        </w:rPr>
      </w:pPr>
      <w:r w:rsidRPr="00977DB4">
        <w:rPr>
          <w:b/>
          <w:bCs/>
          <w:lang w:val="nl-NL"/>
        </w:rPr>
        <w:t>Stap 3: Uitspraak van de rechter</w:t>
      </w:r>
      <w:r w:rsidRPr="00977DB4">
        <w:rPr>
          <w:b/>
          <w:bCs/>
          <w:lang w:val="nl-NL"/>
        </w:rPr>
        <w:br/>
      </w:r>
      <w:r w:rsidRPr="00977DB4">
        <w:rPr>
          <w:lang w:val="nl-NL"/>
        </w:rPr>
        <w:t>Indien de rechter de werknemer in het gelijk</w:t>
      </w:r>
      <w:r w:rsidR="00E93860">
        <w:rPr>
          <w:lang w:val="nl-NL"/>
        </w:rPr>
        <w:t xml:space="preserve"> </w:t>
      </w:r>
      <w:r w:rsidRPr="00977DB4">
        <w:rPr>
          <w:lang w:val="nl-NL"/>
        </w:rPr>
        <w:t>stelt, d</w:t>
      </w:r>
      <w:r w:rsidR="00E93860">
        <w:rPr>
          <w:lang w:val="nl-NL"/>
        </w:rPr>
        <w:t xml:space="preserve">an kan de rechter het ontslag vernietigen zodat de verhouding tussen de werknemer en werkgever </w:t>
      </w:r>
      <w:r w:rsidR="00D60C06">
        <w:rPr>
          <w:lang w:val="nl-NL"/>
        </w:rPr>
        <w:t xml:space="preserve">wordt hersteld. </w:t>
      </w:r>
      <w:r w:rsidR="00B54E49">
        <w:rPr>
          <w:lang w:val="nl-NL"/>
        </w:rPr>
        <w:t xml:space="preserve">In plaats van vernietiging van de arbeidsovereenkomst, kan een rechter ook de werknemer een billijke vergoeding toekennen. Dan </w:t>
      </w:r>
      <w:r w:rsidR="00D045D2">
        <w:rPr>
          <w:lang w:val="nl-NL"/>
        </w:rPr>
        <w:t>zou</w:t>
      </w:r>
      <w:r w:rsidR="00B54E49">
        <w:rPr>
          <w:lang w:val="nl-NL"/>
        </w:rPr>
        <w:t xml:space="preserve"> de rechter wel </w:t>
      </w:r>
      <w:r w:rsidR="00D045D2">
        <w:rPr>
          <w:lang w:val="nl-NL"/>
        </w:rPr>
        <w:t xml:space="preserve">moeten </w:t>
      </w:r>
      <w:r w:rsidR="00B54E49">
        <w:rPr>
          <w:lang w:val="nl-NL"/>
        </w:rPr>
        <w:t xml:space="preserve">oordelen dat het ontslag ernstig </w:t>
      </w:r>
      <w:r w:rsidR="00D045D2">
        <w:rPr>
          <w:lang w:val="nl-NL"/>
        </w:rPr>
        <w:t xml:space="preserve">te verwijten valt aan de werkgever. </w:t>
      </w:r>
    </w:p>
    <w:p w14:paraId="702658F8" w14:textId="3DC68282" w:rsidR="0066296E" w:rsidRPr="00977DB4" w:rsidRDefault="0066296E" w:rsidP="00982D6A">
      <w:pPr>
        <w:rPr>
          <w:lang w:val="nl-NL"/>
        </w:rPr>
      </w:pPr>
      <w:r w:rsidRPr="00977DB4">
        <w:rPr>
          <w:u w:val="single"/>
          <w:lang w:val="nl-NL"/>
        </w:rPr>
        <w:t>Kort geding</w:t>
      </w:r>
    </w:p>
    <w:p w14:paraId="44A1284C" w14:textId="1B25B7FD" w:rsidR="003A3FEB" w:rsidRPr="00977DB4" w:rsidRDefault="0066296E" w:rsidP="00FF6A74">
      <w:pPr>
        <w:rPr>
          <w:lang w:val="nl-NL"/>
        </w:rPr>
      </w:pPr>
      <w:r w:rsidRPr="00977DB4">
        <w:rPr>
          <w:lang w:val="nl-NL"/>
        </w:rPr>
        <w:t>Het nadeel van een procedure bij de kantonrechter is dat het weken of zelfs maanden kan duren voordat de rechter een uitspraak doet.</w:t>
      </w:r>
      <w:r w:rsidR="00FF6A74" w:rsidRPr="00977DB4">
        <w:rPr>
          <w:lang w:val="nl-NL"/>
        </w:rPr>
        <w:t xml:space="preserve"> In spoedeisende gevallen kan een werknemer een kort geding aanspannen. Een kort gedingsprocedure is </w:t>
      </w:r>
      <w:r w:rsidR="00977DB4" w:rsidRPr="00977DB4">
        <w:rPr>
          <w:lang w:val="nl-NL"/>
        </w:rPr>
        <w:t xml:space="preserve">een </w:t>
      </w:r>
      <w:r w:rsidR="00FF6A74" w:rsidRPr="00977DB4">
        <w:rPr>
          <w:lang w:val="nl-NL"/>
        </w:rPr>
        <w:t>versneld</w:t>
      </w:r>
      <w:r w:rsidR="00E93860">
        <w:rPr>
          <w:lang w:val="nl-NL"/>
        </w:rPr>
        <w:t>e</w:t>
      </w:r>
      <w:r w:rsidR="00FF6A74" w:rsidRPr="00977DB4">
        <w:rPr>
          <w:lang w:val="nl-NL"/>
        </w:rPr>
        <w:t xml:space="preserve"> </w:t>
      </w:r>
      <w:r w:rsidR="009942D6">
        <w:rPr>
          <w:lang w:val="nl-NL"/>
        </w:rPr>
        <w:t>rechtsgang</w:t>
      </w:r>
      <w:r w:rsidR="00FF6A74" w:rsidRPr="00977DB4">
        <w:rPr>
          <w:lang w:val="nl-NL"/>
        </w:rPr>
        <w:t xml:space="preserve"> waar de voorzieningsrechter zo snel mogelijk uitspraak doet in spoedeisende zaken. Hiervoor heeft de werknemer ook geen advocaat nodig.</w:t>
      </w:r>
      <w:r w:rsidR="005704A4" w:rsidRPr="00977DB4">
        <w:rPr>
          <w:lang w:val="nl-NL"/>
        </w:rPr>
        <w:t xml:space="preserve"> De werknemer </w:t>
      </w:r>
      <w:r w:rsidR="00323739" w:rsidRPr="00977DB4">
        <w:rPr>
          <w:lang w:val="nl-NL"/>
        </w:rPr>
        <w:t xml:space="preserve">moet </w:t>
      </w:r>
      <w:r w:rsidR="005704A4" w:rsidRPr="00977DB4">
        <w:rPr>
          <w:lang w:val="nl-NL"/>
        </w:rPr>
        <w:t xml:space="preserve">bij </w:t>
      </w:r>
      <w:r w:rsidR="00323739" w:rsidRPr="00977DB4">
        <w:rPr>
          <w:lang w:val="nl-NL"/>
        </w:rPr>
        <w:t xml:space="preserve">die procedure goed motiveren waarom hij een spoedeisend belang heeft. Doet de werknemer dit niet of acht de rechter dat de zaak niet spoedeisend genoeg is, dan </w:t>
      </w:r>
      <w:r w:rsidR="00CC169E">
        <w:rPr>
          <w:lang w:val="nl-NL"/>
        </w:rPr>
        <w:t xml:space="preserve">wijst de rechter de voorziening af en kan de werknemer de uitspraak in de bodemprocedure afwachten. </w:t>
      </w:r>
    </w:p>
    <w:p w14:paraId="6FC5F6EF" w14:textId="77777777" w:rsidR="002A139D" w:rsidRPr="003A74BF" w:rsidRDefault="002A139D" w:rsidP="00FF6A74">
      <w:pPr>
        <w:rPr>
          <w:sz w:val="24"/>
          <w:szCs w:val="24"/>
          <w:lang w:val="nl-NL"/>
        </w:rPr>
      </w:pPr>
    </w:p>
    <w:sectPr w:rsidR="002A139D" w:rsidRPr="003A7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E609" w14:textId="77777777" w:rsidR="00C5438D" w:rsidRDefault="00C5438D" w:rsidP="004B420B">
      <w:pPr>
        <w:spacing w:after="0" w:line="240" w:lineRule="auto"/>
      </w:pPr>
      <w:r>
        <w:separator/>
      </w:r>
    </w:p>
  </w:endnote>
  <w:endnote w:type="continuationSeparator" w:id="0">
    <w:p w14:paraId="00D3812E" w14:textId="77777777" w:rsidR="00C5438D" w:rsidRDefault="00C5438D" w:rsidP="004B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041A7" w14:textId="77777777" w:rsidR="00C5438D" w:rsidRDefault="00C5438D" w:rsidP="004B420B">
      <w:pPr>
        <w:spacing w:after="0" w:line="240" w:lineRule="auto"/>
      </w:pPr>
      <w:r>
        <w:separator/>
      </w:r>
    </w:p>
  </w:footnote>
  <w:footnote w:type="continuationSeparator" w:id="0">
    <w:p w14:paraId="49747180" w14:textId="77777777" w:rsidR="00C5438D" w:rsidRDefault="00C5438D" w:rsidP="004B420B">
      <w:pPr>
        <w:spacing w:after="0" w:line="240" w:lineRule="auto"/>
      </w:pPr>
      <w:r>
        <w:continuationSeparator/>
      </w:r>
    </w:p>
  </w:footnote>
  <w:footnote w:id="1">
    <w:p w14:paraId="68164491" w14:textId="77777777" w:rsidR="003773AF" w:rsidRPr="00B065BA" w:rsidRDefault="003773AF" w:rsidP="003773A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065BA">
        <w:t>ECLI:NL:RBNHO:2021:8864</w:t>
      </w:r>
    </w:p>
    <w:p w14:paraId="30B4381C" w14:textId="39516EA7" w:rsidR="003773AF" w:rsidRDefault="003773AF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6F59"/>
    <w:multiLevelType w:val="hybridMultilevel"/>
    <w:tmpl w:val="5D1E9BC4"/>
    <w:lvl w:ilvl="0" w:tplc="40BAAD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2796C"/>
    <w:multiLevelType w:val="hybridMultilevel"/>
    <w:tmpl w:val="8AC88520"/>
    <w:lvl w:ilvl="0" w:tplc="19DA18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D2398F"/>
    <w:multiLevelType w:val="hybridMultilevel"/>
    <w:tmpl w:val="92925F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868658">
    <w:abstractNumId w:val="0"/>
  </w:num>
  <w:num w:numId="2" w16cid:durableId="2017884775">
    <w:abstractNumId w:val="1"/>
  </w:num>
  <w:num w:numId="3" w16cid:durableId="141809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B3"/>
    <w:rsid w:val="00002177"/>
    <w:rsid w:val="00002546"/>
    <w:rsid w:val="000227F9"/>
    <w:rsid w:val="00024EA9"/>
    <w:rsid w:val="0004174B"/>
    <w:rsid w:val="000429AA"/>
    <w:rsid w:val="00063604"/>
    <w:rsid w:val="00077940"/>
    <w:rsid w:val="000875D6"/>
    <w:rsid w:val="000A25DE"/>
    <w:rsid w:val="000A65CD"/>
    <w:rsid w:val="000B2698"/>
    <w:rsid w:val="000C1039"/>
    <w:rsid w:val="000C558F"/>
    <w:rsid w:val="000D2608"/>
    <w:rsid w:val="000D6619"/>
    <w:rsid w:val="000F0424"/>
    <w:rsid w:val="000F170F"/>
    <w:rsid w:val="0012481F"/>
    <w:rsid w:val="00127761"/>
    <w:rsid w:val="00157543"/>
    <w:rsid w:val="001718C3"/>
    <w:rsid w:val="00184DB6"/>
    <w:rsid w:val="00193B9C"/>
    <w:rsid w:val="001A1C67"/>
    <w:rsid w:val="001A3876"/>
    <w:rsid w:val="001A44B7"/>
    <w:rsid w:val="001C5A09"/>
    <w:rsid w:val="001D09F9"/>
    <w:rsid w:val="001D526F"/>
    <w:rsid w:val="001F720E"/>
    <w:rsid w:val="0021550B"/>
    <w:rsid w:val="002311E7"/>
    <w:rsid w:val="0023663D"/>
    <w:rsid w:val="00237239"/>
    <w:rsid w:val="00256779"/>
    <w:rsid w:val="00266030"/>
    <w:rsid w:val="00276AEB"/>
    <w:rsid w:val="0028678A"/>
    <w:rsid w:val="00292F93"/>
    <w:rsid w:val="002A139D"/>
    <w:rsid w:val="002A4AAA"/>
    <w:rsid w:val="002D4307"/>
    <w:rsid w:val="002D4CA2"/>
    <w:rsid w:val="002D6ADB"/>
    <w:rsid w:val="002E0C49"/>
    <w:rsid w:val="002F6A89"/>
    <w:rsid w:val="003169AC"/>
    <w:rsid w:val="00323739"/>
    <w:rsid w:val="00352F35"/>
    <w:rsid w:val="0035304B"/>
    <w:rsid w:val="003565D2"/>
    <w:rsid w:val="0037401D"/>
    <w:rsid w:val="0037711F"/>
    <w:rsid w:val="003773AF"/>
    <w:rsid w:val="00380362"/>
    <w:rsid w:val="003807F2"/>
    <w:rsid w:val="0039541B"/>
    <w:rsid w:val="003A3FEB"/>
    <w:rsid w:val="003A74BF"/>
    <w:rsid w:val="003B6AA7"/>
    <w:rsid w:val="003C1EC4"/>
    <w:rsid w:val="003D5519"/>
    <w:rsid w:val="004140B5"/>
    <w:rsid w:val="00415D20"/>
    <w:rsid w:val="004367B5"/>
    <w:rsid w:val="00480E31"/>
    <w:rsid w:val="004814A5"/>
    <w:rsid w:val="004870AF"/>
    <w:rsid w:val="004873DB"/>
    <w:rsid w:val="004A03F2"/>
    <w:rsid w:val="004A14D0"/>
    <w:rsid w:val="004A65C9"/>
    <w:rsid w:val="004B1EA0"/>
    <w:rsid w:val="004B420B"/>
    <w:rsid w:val="004E663D"/>
    <w:rsid w:val="0051054D"/>
    <w:rsid w:val="005111FB"/>
    <w:rsid w:val="00540A72"/>
    <w:rsid w:val="00551BB1"/>
    <w:rsid w:val="00554431"/>
    <w:rsid w:val="005616A0"/>
    <w:rsid w:val="00565171"/>
    <w:rsid w:val="00567988"/>
    <w:rsid w:val="005704A4"/>
    <w:rsid w:val="0058580B"/>
    <w:rsid w:val="005D74D8"/>
    <w:rsid w:val="005E7F5C"/>
    <w:rsid w:val="00632D26"/>
    <w:rsid w:val="00654C2D"/>
    <w:rsid w:val="0065682D"/>
    <w:rsid w:val="00657D20"/>
    <w:rsid w:val="0066296E"/>
    <w:rsid w:val="0066772D"/>
    <w:rsid w:val="006B2545"/>
    <w:rsid w:val="006D3480"/>
    <w:rsid w:val="006F2B10"/>
    <w:rsid w:val="007004BC"/>
    <w:rsid w:val="00721FE8"/>
    <w:rsid w:val="00724808"/>
    <w:rsid w:val="0074113E"/>
    <w:rsid w:val="00745A86"/>
    <w:rsid w:val="007801ED"/>
    <w:rsid w:val="00790EA0"/>
    <w:rsid w:val="007C7386"/>
    <w:rsid w:val="007D7E52"/>
    <w:rsid w:val="007E0176"/>
    <w:rsid w:val="008159FE"/>
    <w:rsid w:val="0082651B"/>
    <w:rsid w:val="008476AD"/>
    <w:rsid w:val="008626F4"/>
    <w:rsid w:val="00890072"/>
    <w:rsid w:val="0089097A"/>
    <w:rsid w:val="00896E33"/>
    <w:rsid w:val="008A66E9"/>
    <w:rsid w:val="008B410F"/>
    <w:rsid w:val="008C4EA7"/>
    <w:rsid w:val="008D2421"/>
    <w:rsid w:val="008D7E5E"/>
    <w:rsid w:val="008E172D"/>
    <w:rsid w:val="008E4847"/>
    <w:rsid w:val="00927573"/>
    <w:rsid w:val="009309B8"/>
    <w:rsid w:val="00950D00"/>
    <w:rsid w:val="00960936"/>
    <w:rsid w:val="00976BBD"/>
    <w:rsid w:val="00977DB4"/>
    <w:rsid w:val="00982D6A"/>
    <w:rsid w:val="009942D6"/>
    <w:rsid w:val="00997E41"/>
    <w:rsid w:val="009A36EE"/>
    <w:rsid w:val="009B0A9E"/>
    <w:rsid w:val="009B68D7"/>
    <w:rsid w:val="009C29D9"/>
    <w:rsid w:val="00A01E6F"/>
    <w:rsid w:val="00A11B1A"/>
    <w:rsid w:val="00A26A69"/>
    <w:rsid w:val="00A3265B"/>
    <w:rsid w:val="00A37C05"/>
    <w:rsid w:val="00A47A7E"/>
    <w:rsid w:val="00A51D1B"/>
    <w:rsid w:val="00A64ED8"/>
    <w:rsid w:val="00A66178"/>
    <w:rsid w:val="00A76758"/>
    <w:rsid w:val="00A77349"/>
    <w:rsid w:val="00A863AC"/>
    <w:rsid w:val="00A90401"/>
    <w:rsid w:val="00A90895"/>
    <w:rsid w:val="00A92E32"/>
    <w:rsid w:val="00A952BA"/>
    <w:rsid w:val="00A9729E"/>
    <w:rsid w:val="00AB03A5"/>
    <w:rsid w:val="00AB0E43"/>
    <w:rsid w:val="00AB3AEE"/>
    <w:rsid w:val="00AD1170"/>
    <w:rsid w:val="00AF04AB"/>
    <w:rsid w:val="00B065BA"/>
    <w:rsid w:val="00B30FC8"/>
    <w:rsid w:val="00B5421E"/>
    <w:rsid w:val="00B54E49"/>
    <w:rsid w:val="00B6646E"/>
    <w:rsid w:val="00B71868"/>
    <w:rsid w:val="00B84362"/>
    <w:rsid w:val="00B861E3"/>
    <w:rsid w:val="00B94062"/>
    <w:rsid w:val="00BA1470"/>
    <w:rsid w:val="00BA49F4"/>
    <w:rsid w:val="00BB1826"/>
    <w:rsid w:val="00BC405C"/>
    <w:rsid w:val="00BD775D"/>
    <w:rsid w:val="00BE0A47"/>
    <w:rsid w:val="00BE77B9"/>
    <w:rsid w:val="00C076FB"/>
    <w:rsid w:val="00C109F9"/>
    <w:rsid w:val="00C127D0"/>
    <w:rsid w:val="00C13C78"/>
    <w:rsid w:val="00C22D4A"/>
    <w:rsid w:val="00C5438D"/>
    <w:rsid w:val="00C6444B"/>
    <w:rsid w:val="00C867D9"/>
    <w:rsid w:val="00C9473B"/>
    <w:rsid w:val="00CB60D1"/>
    <w:rsid w:val="00CC169E"/>
    <w:rsid w:val="00CD7B6E"/>
    <w:rsid w:val="00CE11DB"/>
    <w:rsid w:val="00CF51A8"/>
    <w:rsid w:val="00D00EA0"/>
    <w:rsid w:val="00D045D2"/>
    <w:rsid w:val="00D05C1B"/>
    <w:rsid w:val="00D208FC"/>
    <w:rsid w:val="00D21A00"/>
    <w:rsid w:val="00D2541C"/>
    <w:rsid w:val="00D26803"/>
    <w:rsid w:val="00D43C5A"/>
    <w:rsid w:val="00D5422D"/>
    <w:rsid w:val="00D60C06"/>
    <w:rsid w:val="00D6750B"/>
    <w:rsid w:val="00D85083"/>
    <w:rsid w:val="00D907BE"/>
    <w:rsid w:val="00DA4A6A"/>
    <w:rsid w:val="00DB6AFE"/>
    <w:rsid w:val="00DD20A4"/>
    <w:rsid w:val="00DD55A5"/>
    <w:rsid w:val="00DE70C6"/>
    <w:rsid w:val="00E04485"/>
    <w:rsid w:val="00E268DD"/>
    <w:rsid w:val="00E26F54"/>
    <w:rsid w:val="00E3027F"/>
    <w:rsid w:val="00E34022"/>
    <w:rsid w:val="00E708A0"/>
    <w:rsid w:val="00E72362"/>
    <w:rsid w:val="00E775EC"/>
    <w:rsid w:val="00E80244"/>
    <w:rsid w:val="00E844B3"/>
    <w:rsid w:val="00E93860"/>
    <w:rsid w:val="00EA78FF"/>
    <w:rsid w:val="00ED26E3"/>
    <w:rsid w:val="00EE2B00"/>
    <w:rsid w:val="00EF399F"/>
    <w:rsid w:val="00F16415"/>
    <w:rsid w:val="00F37088"/>
    <w:rsid w:val="00F51C19"/>
    <w:rsid w:val="00F561C3"/>
    <w:rsid w:val="00F6265B"/>
    <w:rsid w:val="00F6655F"/>
    <w:rsid w:val="00F70EDD"/>
    <w:rsid w:val="00F93772"/>
    <w:rsid w:val="00FA5D87"/>
    <w:rsid w:val="00FB635D"/>
    <w:rsid w:val="00FC5E71"/>
    <w:rsid w:val="00FE06CE"/>
    <w:rsid w:val="00FE5997"/>
    <w:rsid w:val="00FF0728"/>
    <w:rsid w:val="00FF6A74"/>
    <w:rsid w:val="05AB5310"/>
    <w:rsid w:val="06D83651"/>
    <w:rsid w:val="2023E755"/>
    <w:rsid w:val="25DAEF50"/>
    <w:rsid w:val="26C70399"/>
    <w:rsid w:val="2D74E8C7"/>
    <w:rsid w:val="2ECA95AA"/>
    <w:rsid w:val="30BD6475"/>
    <w:rsid w:val="335E4180"/>
    <w:rsid w:val="3407F02A"/>
    <w:rsid w:val="35ACFAD9"/>
    <w:rsid w:val="400D0DC7"/>
    <w:rsid w:val="45C94708"/>
    <w:rsid w:val="476E1288"/>
    <w:rsid w:val="4CE65540"/>
    <w:rsid w:val="4D9AF281"/>
    <w:rsid w:val="4E02B175"/>
    <w:rsid w:val="54279E7C"/>
    <w:rsid w:val="6864B64C"/>
    <w:rsid w:val="72C3AA5F"/>
    <w:rsid w:val="7ED4511E"/>
    <w:rsid w:val="7F4BC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3D1BB"/>
  <w15:docId w15:val="{C5ABC717-1BB7-4D58-9C16-C0C86BD1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17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85"/>
    <w:pPr>
      <w:ind w:left="720"/>
      <w:contextualSpacing/>
    </w:pPr>
  </w:style>
  <w:style w:type="paragraph" w:styleId="Revision">
    <w:name w:val="Revision"/>
    <w:hidden/>
    <w:uiPriority w:val="99"/>
    <w:semiHidden/>
    <w:rsid w:val="002D4CA2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B42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42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420B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8E17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C22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2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D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A74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7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82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17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2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21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4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04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9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34BC1-8FB0-4736-AD4A-CCC0EA49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Rolbiecki</dc:creator>
  <cp:keywords/>
  <dc:description/>
  <cp:lastModifiedBy>Konrad Rolbiecki</cp:lastModifiedBy>
  <cp:revision>4</cp:revision>
  <dcterms:created xsi:type="dcterms:W3CDTF">2024-11-28T09:25:00Z</dcterms:created>
  <dcterms:modified xsi:type="dcterms:W3CDTF">2024-12-03T11:45:00Z</dcterms:modified>
</cp:coreProperties>
</file>